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AA77" w14:textId="560EF962" w:rsidR="00EF7A8F" w:rsidRPr="00BF5E7F" w:rsidRDefault="001C6C69" w:rsidP="007248B9">
      <w:pPr>
        <w:spacing w:afterLines="80" w:after="192"/>
      </w:pPr>
      <w:r w:rsidRPr="00BF5E7F">
        <w:t xml:space="preserve">Factsheet Series: Positive Duty under the </w:t>
      </w:r>
      <w:r w:rsidRPr="00BF5E7F">
        <w:rPr>
          <w:i/>
          <w:iCs/>
        </w:rPr>
        <w:t xml:space="preserve">Sex Discrimination Act 1984 </w:t>
      </w:r>
      <w:r w:rsidRPr="00BF5E7F">
        <w:t>(</w:t>
      </w:r>
      <w:proofErr w:type="spellStart"/>
      <w:r w:rsidRPr="00BF5E7F">
        <w:t>Cth</w:t>
      </w:r>
      <w:proofErr w:type="spellEnd"/>
      <w:r w:rsidRPr="00BF5E7F">
        <w:t>)</w:t>
      </w:r>
    </w:p>
    <w:p w14:paraId="1F430B69" w14:textId="77777777" w:rsidR="001C6C69" w:rsidRDefault="001C6C69" w:rsidP="007248B9">
      <w:pPr>
        <w:pStyle w:val="Default"/>
        <w:spacing w:afterLines="80" w:after="192"/>
        <w:rPr>
          <w:rFonts w:cs="Times New Roman"/>
          <w:color w:val="auto"/>
        </w:rPr>
      </w:pPr>
    </w:p>
    <w:p w14:paraId="400C9160" w14:textId="2A268FC4" w:rsidR="00665447" w:rsidRPr="005E2486" w:rsidRDefault="00B51F0E" w:rsidP="00665447">
      <w:pPr>
        <w:rPr>
          <w:rStyle w:val="HeaderTitle"/>
        </w:rPr>
      </w:pPr>
      <w:r>
        <w:rPr>
          <w:rStyle w:val="HeaderTitle"/>
        </w:rPr>
        <w:t>What is the Positive Duty?</w:t>
      </w:r>
    </w:p>
    <w:p w14:paraId="47396456" w14:textId="2152F3B3" w:rsidR="008D09EB" w:rsidRPr="008D09EB" w:rsidRDefault="00B51F0E" w:rsidP="00CF6375">
      <w:pPr>
        <w:spacing w:after="80"/>
        <w:rPr>
          <w:rFonts w:eastAsia="Times New Roman"/>
          <w:kern w:val="0"/>
        </w:rPr>
      </w:pPr>
      <w:r w:rsidRPr="00B51F0E">
        <w:t>September</w:t>
      </w:r>
      <w:r w:rsidR="001C6C69">
        <w:t xml:space="preserve"> 2023</w:t>
      </w:r>
    </w:p>
    <w:p w14:paraId="5D58B873" w14:textId="065BE915" w:rsidR="00C3672F" w:rsidRDefault="00BE3A81" w:rsidP="00C3672F">
      <w:pPr>
        <w:pStyle w:val="Pa3"/>
        <w:spacing w:after="100"/>
        <w:rPr>
          <w:rFonts w:ascii="Open Sans" w:eastAsia="Open Sans" w:hAnsi="Open Sans" w:cs="Open Sans"/>
        </w:rPr>
      </w:pPr>
      <w:r>
        <w:rPr>
          <w:noProof/>
        </w:rPr>
        <mc:AlternateContent>
          <mc:Choice Requires="wps">
            <w:drawing>
              <wp:anchor distT="0" distB="0" distL="114300" distR="114300" simplePos="0" relativeHeight="251662848" behindDoc="0" locked="0" layoutInCell="1" allowOverlap="1" wp14:anchorId="151F81FD" wp14:editId="0A3E32EE">
                <wp:simplePos x="0" y="0"/>
                <wp:positionH relativeFrom="margin">
                  <wp:align>center</wp:align>
                </wp:positionH>
                <wp:positionV relativeFrom="paragraph">
                  <wp:posOffset>106045</wp:posOffset>
                </wp:positionV>
                <wp:extent cx="6134100" cy="3726180"/>
                <wp:effectExtent l="0" t="0" r="19050" b="26670"/>
                <wp:wrapNone/>
                <wp:docPr id="716388240"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34100" cy="3726180"/>
                        </a:xfrm>
                        <a:prstGeom prst="rect">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455E67" id="Rectangle 1" o:spid="_x0000_s1026" alt="&quot;&quot;" style="position:absolute;margin-left:0;margin-top:8.35pt;width:483pt;height:293.4pt;z-index:2516628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" filled="f" strokecolor="#091723 [484]">
                <w10:wrap anchorx="margin"/>
              </v:rect>
            </w:pict>
          </mc:Fallback>
        </mc:AlternateContent>
      </w:r>
    </w:p>
    <w:p w14:paraId="17DE4F70" w14:textId="77777777" w:rsidR="00A22B6E" w:rsidRDefault="00A22B6E" w:rsidP="00A22B6E">
      <w:pPr>
        <w:spacing w:before="80" w:after="80" w:line="240" w:lineRule="auto"/>
        <w:rPr>
          <w:rFonts w:eastAsia="Open Sans" w:cs="Open Sans"/>
          <w:szCs w:val="24"/>
        </w:rPr>
      </w:pPr>
      <w:r>
        <w:rPr>
          <w:rFonts w:eastAsia="Open Sans" w:cs="Open Sans"/>
          <w:szCs w:val="24"/>
        </w:rPr>
        <w:t xml:space="preserve">The </w:t>
      </w:r>
      <w:r w:rsidRPr="003D40B9">
        <w:rPr>
          <w:rFonts w:eastAsia="Open Sans" w:cs="Open Sans"/>
          <w:b/>
          <w:bCs/>
          <w:szCs w:val="24"/>
        </w:rPr>
        <w:t>positive duty</w:t>
      </w:r>
      <w:r>
        <w:rPr>
          <w:rFonts w:eastAsia="Open Sans" w:cs="Open Sans"/>
          <w:b/>
          <w:bCs/>
          <w:szCs w:val="24"/>
        </w:rPr>
        <w:t xml:space="preserve"> </w:t>
      </w:r>
      <w:r w:rsidRPr="00043DAA">
        <w:rPr>
          <w:rFonts w:eastAsia="Open Sans" w:cs="Open Sans"/>
          <w:szCs w:val="24"/>
        </w:rPr>
        <w:t xml:space="preserve">is </w:t>
      </w:r>
      <w:r w:rsidRPr="002C3AC7">
        <w:rPr>
          <w:rFonts w:eastAsia="Open Sans" w:cs="Open Sans"/>
          <w:szCs w:val="24"/>
        </w:rPr>
        <w:t xml:space="preserve">a </w:t>
      </w:r>
      <w:r w:rsidRPr="00931C43">
        <w:rPr>
          <w:rFonts w:eastAsia="Open Sans" w:cs="Open Sans"/>
          <w:szCs w:val="24"/>
        </w:rPr>
        <w:t xml:space="preserve">legal </w:t>
      </w:r>
      <w:r w:rsidRPr="00242786">
        <w:rPr>
          <w:rFonts w:eastAsia="Open Sans" w:cs="Open Sans"/>
          <w:szCs w:val="24"/>
        </w:rPr>
        <w:t xml:space="preserve">obligation </w:t>
      </w:r>
      <w:r w:rsidRPr="002C3AC7">
        <w:rPr>
          <w:rFonts w:eastAsia="Open Sans" w:cs="Open Sans"/>
          <w:szCs w:val="24"/>
        </w:rPr>
        <w:t>introduced</w:t>
      </w:r>
      <w:r w:rsidRPr="00043DAA">
        <w:rPr>
          <w:rFonts w:eastAsia="Open Sans" w:cs="Open Sans"/>
          <w:szCs w:val="24"/>
        </w:rPr>
        <w:t xml:space="preserve"> into</w:t>
      </w:r>
      <w:r w:rsidRPr="04E0E8D9">
        <w:rPr>
          <w:rFonts w:eastAsia="Open Sans" w:cs="Open Sans"/>
          <w:szCs w:val="24"/>
        </w:rPr>
        <w:t xml:space="preserve"> the </w:t>
      </w:r>
      <w:r w:rsidRPr="00C57889">
        <w:rPr>
          <w:rFonts w:eastAsia="Open Sans" w:cs="Open Sans"/>
          <w:i/>
          <w:iCs/>
          <w:szCs w:val="24"/>
        </w:rPr>
        <w:t>Sex Discrimination Act 1984</w:t>
      </w:r>
      <w:r w:rsidRPr="04E0E8D9">
        <w:rPr>
          <w:rFonts w:eastAsia="Open Sans" w:cs="Open Sans"/>
          <w:szCs w:val="24"/>
        </w:rPr>
        <w:t xml:space="preserve"> (</w:t>
      </w:r>
      <w:proofErr w:type="spellStart"/>
      <w:r w:rsidRPr="04E0E8D9">
        <w:rPr>
          <w:rFonts w:eastAsia="Open Sans" w:cs="Open Sans"/>
          <w:szCs w:val="24"/>
        </w:rPr>
        <w:t>Cth</w:t>
      </w:r>
      <w:proofErr w:type="spellEnd"/>
      <w:r w:rsidRPr="04E0E8D9">
        <w:rPr>
          <w:rFonts w:eastAsia="Open Sans" w:cs="Open Sans"/>
          <w:szCs w:val="24"/>
        </w:rPr>
        <w:t>)</w:t>
      </w:r>
      <w:r>
        <w:rPr>
          <w:rFonts w:eastAsia="Open Sans" w:cs="Open Sans"/>
          <w:szCs w:val="24"/>
        </w:rPr>
        <w:t xml:space="preserve"> in December 2022. It applies to ‘persons conducting a business or undertaking’ and ‘employers’ (as defined in the Sex Discrimination Act). These duty holders are referred to as ‘organisations and businesses’ in this factsheet. </w:t>
      </w:r>
    </w:p>
    <w:p w14:paraId="469A354F" w14:textId="77777777" w:rsidR="00A22B6E" w:rsidRPr="008B479F" w:rsidRDefault="00A22B6E" w:rsidP="00A22B6E">
      <w:pPr>
        <w:spacing w:before="80" w:after="80" w:line="240" w:lineRule="auto"/>
        <w:rPr>
          <w:rFonts w:eastAsia="Open Sans" w:cs="Open Sans"/>
          <w:szCs w:val="24"/>
          <w:lang w:val="en-GB"/>
        </w:rPr>
      </w:pPr>
      <w:r>
        <w:rPr>
          <w:rFonts w:eastAsia="Open Sans" w:cs="Open Sans"/>
          <w:szCs w:val="24"/>
        </w:rPr>
        <w:t xml:space="preserve">The positive duty requires </w:t>
      </w:r>
      <w:r w:rsidRPr="008B479F">
        <w:rPr>
          <w:rFonts w:eastAsia="Open Sans" w:cs="Open Sans"/>
          <w:szCs w:val="24"/>
        </w:rPr>
        <w:t xml:space="preserve">organisations and businesses to take </w:t>
      </w:r>
      <w:r>
        <w:rPr>
          <w:rFonts w:eastAsia="Open Sans" w:cs="Open Sans"/>
          <w:szCs w:val="24"/>
        </w:rPr>
        <w:t>‘</w:t>
      </w:r>
      <w:r w:rsidRPr="008B479F">
        <w:rPr>
          <w:rFonts w:eastAsia="Open Sans" w:cs="Open Sans"/>
          <w:szCs w:val="24"/>
        </w:rPr>
        <w:t xml:space="preserve">reasonable </w:t>
      </w:r>
      <w:r>
        <w:rPr>
          <w:rFonts w:eastAsia="Open Sans" w:cs="Open Sans"/>
          <w:szCs w:val="24"/>
        </w:rPr>
        <w:t xml:space="preserve">and proportionate measures’ </w:t>
      </w:r>
      <w:r w:rsidRPr="008B479F">
        <w:rPr>
          <w:rFonts w:eastAsia="Open Sans" w:cs="Open Sans"/>
          <w:szCs w:val="24"/>
        </w:rPr>
        <w:t xml:space="preserve">to eliminate the following behaviour as far as possible: </w:t>
      </w:r>
    </w:p>
    <w:p w14:paraId="24FBE554" w14:textId="77777777" w:rsidR="00A22B6E" w:rsidRDefault="00A22B6E" w:rsidP="00A22B6E">
      <w:pPr>
        <w:pStyle w:val="ListParagraph"/>
        <w:numPr>
          <w:ilvl w:val="0"/>
          <w:numId w:val="34"/>
        </w:numPr>
        <w:spacing w:before="240" w:after="240" w:line="256" w:lineRule="auto"/>
        <w:rPr>
          <w:rFonts w:cs="Open Sans"/>
          <w:szCs w:val="24"/>
        </w:rPr>
      </w:pPr>
      <w:r>
        <w:rPr>
          <w:rFonts w:cs="Open Sans"/>
          <w:szCs w:val="24"/>
        </w:rPr>
        <w:t>discrimination on the ground of sex in a work context</w:t>
      </w:r>
    </w:p>
    <w:p w14:paraId="6E9981E2" w14:textId="77777777" w:rsidR="00A22B6E" w:rsidRDefault="00A22B6E" w:rsidP="00A22B6E">
      <w:pPr>
        <w:pStyle w:val="ListParagraph"/>
        <w:numPr>
          <w:ilvl w:val="0"/>
          <w:numId w:val="34"/>
        </w:numPr>
        <w:spacing w:before="240" w:after="240" w:line="256" w:lineRule="auto"/>
        <w:rPr>
          <w:rFonts w:cs="Open Sans"/>
          <w:szCs w:val="24"/>
        </w:rPr>
      </w:pPr>
      <w:r>
        <w:rPr>
          <w:rFonts w:cs="Open Sans"/>
          <w:szCs w:val="24"/>
        </w:rPr>
        <w:t>sexual harassment in connection with work</w:t>
      </w:r>
    </w:p>
    <w:p w14:paraId="1218A80D" w14:textId="77777777" w:rsidR="00A22B6E" w:rsidRDefault="00A22B6E" w:rsidP="00A22B6E">
      <w:pPr>
        <w:pStyle w:val="ListParagraph"/>
        <w:numPr>
          <w:ilvl w:val="0"/>
          <w:numId w:val="34"/>
        </w:numPr>
        <w:spacing w:before="240" w:after="240" w:line="256" w:lineRule="auto"/>
        <w:rPr>
          <w:rFonts w:cs="Open Sans"/>
          <w:szCs w:val="24"/>
        </w:rPr>
      </w:pPr>
      <w:r w:rsidRPr="00A27799">
        <w:rPr>
          <w:rFonts w:cs="Open Sans"/>
          <w:szCs w:val="24"/>
        </w:rPr>
        <w:t>sex-based harassment in connection with work</w:t>
      </w:r>
    </w:p>
    <w:p w14:paraId="56F3B265" w14:textId="77777777" w:rsidR="00A22B6E" w:rsidRPr="00467D54" w:rsidRDefault="00A22B6E" w:rsidP="00A22B6E">
      <w:pPr>
        <w:pStyle w:val="ListParagraph"/>
        <w:numPr>
          <w:ilvl w:val="0"/>
          <w:numId w:val="34"/>
        </w:numPr>
        <w:spacing w:before="240" w:after="0" w:line="240" w:lineRule="auto"/>
        <w:rPr>
          <w:rFonts w:ascii="Times New Roman" w:hAnsi="Times New Roman"/>
          <w:szCs w:val="24"/>
        </w:rPr>
      </w:pPr>
      <w:r w:rsidRPr="00A27799">
        <w:rPr>
          <w:rFonts w:cs="Open Sans"/>
          <w:szCs w:val="24"/>
        </w:rPr>
        <w:t xml:space="preserve">conduct creating a workplace environment that is hostile on the ground of </w:t>
      </w:r>
      <w:proofErr w:type="gramStart"/>
      <w:r w:rsidRPr="00A27799">
        <w:rPr>
          <w:rFonts w:cs="Open Sans"/>
          <w:szCs w:val="24"/>
        </w:rPr>
        <w:t>sex</w:t>
      </w:r>
      <w:proofErr w:type="gramEnd"/>
    </w:p>
    <w:p w14:paraId="5E0FA4F5" w14:textId="77777777" w:rsidR="00A22B6E" w:rsidRDefault="00A22B6E" w:rsidP="00A22B6E">
      <w:pPr>
        <w:pStyle w:val="ListParagraph"/>
        <w:numPr>
          <w:ilvl w:val="0"/>
          <w:numId w:val="34"/>
        </w:numPr>
        <w:spacing w:before="240" w:after="0" w:line="240" w:lineRule="auto"/>
        <w:rPr>
          <w:rFonts w:ascii="Times New Roman" w:hAnsi="Times New Roman"/>
          <w:szCs w:val="24"/>
        </w:rPr>
      </w:pPr>
      <w:r w:rsidRPr="00A27799">
        <w:rPr>
          <w:rFonts w:cs="Open Sans"/>
          <w:szCs w:val="24"/>
        </w:rPr>
        <w:t>related acts of victimisation</w:t>
      </w:r>
      <w:r>
        <w:rPr>
          <w:rFonts w:ascii="Times New Roman" w:hAnsi="Times New Roman"/>
          <w:szCs w:val="24"/>
        </w:rPr>
        <w:t>.</w:t>
      </w:r>
    </w:p>
    <w:p w14:paraId="193823CC" w14:textId="77777777" w:rsidR="00A22B6E" w:rsidRPr="000771C0" w:rsidRDefault="00A22B6E" w:rsidP="00A22B6E">
      <w:pPr>
        <w:pStyle w:val="ListParagraph"/>
        <w:spacing w:before="240" w:after="0" w:line="240" w:lineRule="auto"/>
        <w:rPr>
          <w:rFonts w:ascii="Times New Roman" w:hAnsi="Times New Roman"/>
          <w:szCs w:val="24"/>
        </w:rPr>
      </w:pPr>
    </w:p>
    <w:p w14:paraId="19C205F4" w14:textId="77777777" w:rsidR="00A22B6E" w:rsidRDefault="00A22B6E" w:rsidP="00A22B6E">
      <w:pPr>
        <w:rPr>
          <w:rFonts w:cs="Open Sans"/>
          <w:szCs w:val="24"/>
        </w:rPr>
      </w:pPr>
      <w:r w:rsidRPr="00DF64F3">
        <w:rPr>
          <w:rFonts w:cs="Open Sans"/>
          <w:szCs w:val="24"/>
        </w:rPr>
        <w:t xml:space="preserve">We refer to these behaviours </w:t>
      </w:r>
      <w:r w:rsidRPr="006C76BE">
        <w:rPr>
          <w:rFonts w:cs="Open Sans"/>
          <w:szCs w:val="24"/>
        </w:rPr>
        <w:t xml:space="preserve">as </w:t>
      </w:r>
      <w:r>
        <w:rPr>
          <w:rFonts w:cs="Open Sans"/>
          <w:szCs w:val="24"/>
        </w:rPr>
        <w:t>‘</w:t>
      </w:r>
      <w:r w:rsidRPr="00AE46B7">
        <w:rPr>
          <w:rFonts w:cs="Open Sans"/>
          <w:b/>
          <w:bCs/>
          <w:szCs w:val="24"/>
        </w:rPr>
        <w:t>relevant unlawful conduct</w:t>
      </w:r>
      <w:r>
        <w:rPr>
          <w:rFonts w:cs="Open Sans"/>
          <w:szCs w:val="24"/>
        </w:rPr>
        <w:t>’ or ‘</w:t>
      </w:r>
      <w:r w:rsidRPr="00AE46B7">
        <w:rPr>
          <w:rFonts w:cs="Open Sans"/>
          <w:b/>
          <w:bCs/>
          <w:szCs w:val="24"/>
        </w:rPr>
        <w:t>unlawful behaviours</w:t>
      </w:r>
      <w:r>
        <w:rPr>
          <w:rFonts w:cs="Open Sans"/>
          <w:szCs w:val="24"/>
        </w:rPr>
        <w:t>’ in our publications about the positive duty.</w:t>
      </w:r>
    </w:p>
    <w:p w14:paraId="25DC84C5" w14:textId="77777777" w:rsidR="00A22B6E" w:rsidRDefault="00A22B6E" w:rsidP="00C3672F"/>
    <w:p w14:paraId="689740A1" w14:textId="35A8C00D" w:rsidR="00C3672F" w:rsidRPr="00C3672F" w:rsidRDefault="00C3672F" w:rsidP="00C3672F">
      <w:r w:rsidRPr="00C3672F">
        <w:t xml:space="preserve">The positive duty aims to create change by preventing workplace sex discrimination, sexual </w:t>
      </w:r>
      <w:proofErr w:type="gramStart"/>
      <w:r w:rsidRPr="00C3672F">
        <w:t>harassment</w:t>
      </w:r>
      <w:proofErr w:type="gramEnd"/>
      <w:r w:rsidRPr="00C3672F">
        <w:t xml:space="preserve"> and other unlawful behaviour from happening, rather than reacting to it after it has occurred. </w:t>
      </w:r>
    </w:p>
    <w:p w14:paraId="0D974439" w14:textId="77777777" w:rsidR="00C3672F" w:rsidRPr="00C3672F" w:rsidRDefault="00C3672F" w:rsidP="00C3672F">
      <w:r w:rsidRPr="00C3672F">
        <w:t>Previously, it was left to workers to report unlawful behaviours. The positive duty removes this burden from workers by requiring organisations and businesses to take preventative action, regardless of whether a report is made.</w:t>
      </w:r>
    </w:p>
    <w:p w14:paraId="7F20E91D" w14:textId="77777777" w:rsidR="00C3672F" w:rsidRPr="00A64982" w:rsidRDefault="00C3672F" w:rsidP="00A64982">
      <w:r w:rsidRPr="00C3672F">
        <w:t xml:space="preserve">The positive duty was introduced following a recommendation by the Australian Human Rights Commission in the </w:t>
      </w:r>
      <w:proofErr w:type="spellStart"/>
      <w:r w:rsidRPr="00C3672F">
        <w:rPr>
          <w:i/>
          <w:iCs/>
        </w:rPr>
        <w:t>Respect@Work</w:t>
      </w:r>
      <w:proofErr w:type="spellEnd"/>
      <w:r w:rsidRPr="00C3672F">
        <w:rPr>
          <w:i/>
          <w:iCs/>
        </w:rPr>
        <w:t>: National Inquiry into Sexual Harassment in Australian Workplaces Report</w:t>
      </w:r>
      <w:r w:rsidRPr="00C3672F">
        <w:t>. This preventative approach to unlawful behaviours aligns with other workplace protections, including work health and safety laws.</w:t>
      </w:r>
    </w:p>
    <w:p w14:paraId="4313F14B" w14:textId="77777777" w:rsidR="00A64982" w:rsidRPr="001D29FC" w:rsidRDefault="00A64982" w:rsidP="001D29FC">
      <w:pPr>
        <w:pStyle w:val="Heading1"/>
      </w:pPr>
      <w:r w:rsidRPr="001D29FC">
        <w:lastRenderedPageBreak/>
        <w:t>Who must satisfy the positive duty?</w:t>
      </w:r>
    </w:p>
    <w:p w14:paraId="05320C75" w14:textId="72E777FE" w:rsidR="00A64982" w:rsidRPr="00A64982" w:rsidRDefault="00A64982" w:rsidP="00A64982">
      <w:r w:rsidRPr="00A64982">
        <w:t xml:space="preserve">Regardless of their size or resources, all organisations and businesses in Australia that have obligations under the Sex Discrimination Act must satisfy the positive duty. This includes sole traders and the self-employed, as well as small, </w:t>
      </w:r>
      <w:proofErr w:type="gramStart"/>
      <w:r w:rsidRPr="00A64982">
        <w:t>medium</w:t>
      </w:r>
      <w:proofErr w:type="gramEnd"/>
      <w:r w:rsidRPr="00A64982">
        <w:t xml:space="preserve"> and large businesses, and government.</w:t>
      </w:r>
    </w:p>
    <w:p w14:paraId="6C14A457" w14:textId="77777777" w:rsidR="00A64982" w:rsidRPr="00A64982" w:rsidRDefault="00A64982" w:rsidP="001D29FC">
      <w:pPr>
        <w:pStyle w:val="Heading1"/>
      </w:pPr>
      <w:r w:rsidRPr="00A64982">
        <w:t xml:space="preserve">Whose behaviour does the positive duty cover? </w:t>
      </w:r>
    </w:p>
    <w:p w14:paraId="44DB6FFC" w14:textId="77777777" w:rsidR="00A64982" w:rsidRPr="00A64982" w:rsidRDefault="00A64982" w:rsidP="00A64982">
      <w:r w:rsidRPr="00A64982">
        <w:t>The behaviour captured by the positive duty includes behaviour engaged in by:</w:t>
      </w:r>
    </w:p>
    <w:p w14:paraId="3163DCE8" w14:textId="77777777" w:rsidR="00A64982" w:rsidRPr="00A64982" w:rsidRDefault="00A64982" w:rsidP="00677951">
      <w:pPr>
        <w:pStyle w:val="ListParagraph"/>
        <w:numPr>
          <w:ilvl w:val="0"/>
          <w:numId w:val="39"/>
        </w:numPr>
        <w:spacing w:before="40" w:after="80"/>
        <w:ind w:left="714" w:hanging="357"/>
        <w:contextualSpacing w:val="0"/>
      </w:pPr>
      <w:r w:rsidRPr="00A64982">
        <w:t xml:space="preserve">employers or people running an organisation or </w:t>
      </w:r>
      <w:proofErr w:type="gramStart"/>
      <w:r w:rsidRPr="00A64982">
        <w:t>business</w:t>
      </w:r>
      <w:proofErr w:type="gramEnd"/>
      <w:r w:rsidRPr="00A64982">
        <w:t xml:space="preserve"> </w:t>
      </w:r>
    </w:p>
    <w:p w14:paraId="0594EBDF" w14:textId="77777777" w:rsidR="00677951" w:rsidRDefault="00A64982" w:rsidP="00677951">
      <w:pPr>
        <w:pStyle w:val="ListParagraph"/>
        <w:numPr>
          <w:ilvl w:val="0"/>
          <w:numId w:val="39"/>
        </w:numPr>
        <w:spacing w:before="40" w:after="80"/>
        <w:ind w:left="714" w:hanging="357"/>
        <w:contextualSpacing w:val="0"/>
      </w:pPr>
      <w:r w:rsidRPr="00A64982">
        <w:t xml:space="preserve">employees, </w:t>
      </w:r>
      <w:proofErr w:type="gramStart"/>
      <w:r w:rsidRPr="00A64982">
        <w:t>workers</w:t>
      </w:r>
      <w:proofErr w:type="gramEnd"/>
      <w:r w:rsidRPr="00A64982">
        <w:t xml:space="preserve"> and agents </w:t>
      </w:r>
    </w:p>
    <w:p w14:paraId="2F1ED609" w14:textId="54C7870D" w:rsidR="00A64982" w:rsidRPr="00A64982" w:rsidRDefault="00A64982" w:rsidP="00677951">
      <w:pPr>
        <w:pStyle w:val="ListParagraph"/>
        <w:numPr>
          <w:ilvl w:val="0"/>
          <w:numId w:val="39"/>
        </w:numPr>
        <w:spacing w:before="40" w:after="80"/>
        <w:ind w:left="714" w:hanging="357"/>
        <w:contextualSpacing w:val="0"/>
      </w:pPr>
      <w:r w:rsidRPr="00A64982">
        <w:t>third parties (in some cases) such as customers, clients, patients, students, members of the public and others towards employees and workers in connection with their work.</w:t>
      </w:r>
    </w:p>
    <w:p w14:paraId="4D05D0D0" w14:textId="77777777" w:rsidR="00A64982" w:rsidRPr="00A64982" w:rsidRDefault="00A64982" w:rsidP="00A64982">
      <w:r w:rsidRPr="00A64982">
        <w:t xml:space="preserve">Third parties can pose significant risks to workers. The extension of the positive duty to the behaviour of third parties recognises the important role that organisations and businesses can play in protecting their workers from these risks. </w:t>
      </w:r>
    </w:p>
    <w:p w14:paraId="7328A895" w14:textId="77777777" w:rsidR="00A64982" w:rsidRPr="00A64982" w:rsidRDefault="00A64982" w:rsidP="00677951">
      <w:pPr>
        <w:pStyle w:val="Heading1"/>
      </w:pPr>
      <w:r w:rsidRPr="00A64982">
        <w:t>When and where could unlawful behaviours occur?</w:t>
      </w:r>
    </w:p>
    <w:p w14:paraId="79D840FB" w14:textId="77777777" w:rsidR="00A64982" w:rsidRPr="00A64982" w:rsidRDefault="00A64982" w:rsidP="00A64982">
      <w:r w:rsidRPr="00A64982">
        <w:t>Sexual harassment and other unlawful behaviours can occur in a wide range of contexts that are not necessarily limited to the workplace, or the working hours, of the people involved.</w:t>
      </w:r>
    </w:p>
    <w:p w14:paraId="7841C9E7" w14:textId="77777777" w:rsidR="00A64982" w:rsidRPr="00A64982" w:rsidRDefault="00A64982" w:rsidP="00A64982">
      <w:r w:rsidRPr="00A64982">
        <w:t xml:space="preserve">Unlawful behaviours captured by the positive duty may occur: </w:t>
      </w:r>
    </w:p>
    <w:p w14:paraId="0EEB9257" w14:textId="77777777" w:rsidR="00A64982" w:rsidRPr="00A64982" w:rsidRDefault="00A64982" w:rsidP="00677951">
      <w:pPr>
        <w:pStyle w:val="ListParagraph"/>
        <w:numPr>
          <w:ilvl w:val="0"/>
          <w:numId w:val="40"/>
        </w:numPr>
        <w:spacing w:before="40" w:after="80"/>
        <w:ind w:left="714" w:hanging="357"/>
        <w:contextualSpacing w:val="0"/>
      </w:pPr>
      <w:r w:rsidRPr="00A64982">
        <w:t>in the workplace during work hours or after hours</w:t>
      </w:r>
    </w:p>
    <w:p w14:paraId="7E59CAF9" w14:textId="77777777" w:rsidR="00A64982" w:rsidRPr="00A64982" w:rsidRDefault="00A64982" w:rsidP="00677951">
      <w:pPr>
        <w:pStyle w:val="ListParagraph"/>
        <w:numPr>
          <w:ilvl w:val="0"/>
          <w:numId w:val="40"/>
        </w:numPr>
        <w:spacing w:before="40" w:after="80"/>
        <w:ind w:left="714" w:hanging="357"/>
        <w:contextualSpacing w:val="0"/>
      </w:pPr>
      <w:r w:rsidRPr="00A64982">
        <w:t>during a lunch break</w:t>
      </w:r>
    </w:p>
    <w:p w14:paraId="55CCBB93" w14:textId="77777777" w:rsidR="00A64982" w:rsidRPr="00A64982" w:rsidRDefault="00A64982" w:rsidP="00677951">
      <w:pPr>
        <w:pStyle w:val="ListParagraph"/>
        <w:numPr>
          <w:ilvl w:val="0"/>
          <w:numId w:val="40"/>
        </w:numPr>
        <w:spacing w:before="40" w:after="80"/>
        <w:ind w:left="714" w:hanging="357"/>
        <w:contextualSpacing w:val="0"/>
      </w:pPr>
      <w:r w:rsidRPr="00A64982">
        <w:t>when working remotely (from home or offsite)</w:t>
      </w:r>
    </w:p>
    <w:p w14:paraId="2A44DFD4" w14:textId="77777777" w:rsidR="00A64982" w:rsidRPr="00A64982" w:rsidRDefault="00A64982" w:rsidP="00677951">
      <w:pPr>
        <w:pStyle w:val="ListParagraph"/>
        <w:numPr>
          <w:ilvl w:val="0"/>
          <w:numId w:val="40"/>
        </w:numPr>
        <w:spacing w:before="40" w:after="80"/>
        <w:ind w:left="714" w:hanging="357"/>
        <w:contextualSpacing w:val="0"/>
      </w:pPr>
      <w:r w:rsidRPr="00A64982">
        <w:t>at staff drinks or staff functions (at work or somewhere else)</w:t>
      </w:r>
    </w:p>
    <w:p w14:paraId="2F4B914C" w14:textId="77777777" w:rsidR="00A64982" w:rsidRPr="00A64982" w:rsidRDefault="00A64982" w:rsidP="00677951">
      <w:pPr>
        <w:pStyle w:val="ListParagraph"/>
        <w:numPr>
          <w:ilvl w:val="0"/>
          <w:numId w:val="40"/>
        </w:numPr>
        <w:spacing w:before="40" w:after="80"/>
        <w:ind w:left="714" w:hanging="357"/>
        <w:contextualSpacing w:val="0"/>
      </w:pPr>
      <w:r w:rsidRPr="00A64982">
        <w:t xml:space="preserve">between colleagues outside the workplace and outside work hours </w:t>
      </w:r>
    </w:p>
    <w:p w14:paraId="0111DCD1" w14:textId="77777777" w:rsidR="00A64982" w:rsidRPr="00A64982" w:rsidRDefault="00A64982" w:rsidP="00677951">
      <w:pPr>
        <w:pStyle w:val="ListParagraph"/>
        <w:numPr>
          <w:ilvl w:val="0"/>
          <w:numId w:val="40"/>
        </w:numPr>
        <w:spacing w:before="40" w:after="80"/>
        <w:ind w:left="714" w:hanging="357"/>
        <w:contextualSpacing w:val="0"/>
      </w:pPr>
      <w:r w:rsidRPr="00A64982">
        <w:t xml:space="preserve">during work-related travel. </w:t>
      </w:r>
    </w:p>
    <w:p w14:paraId="2550E6FD" w14:textId="77777777" w:rsidR="00A64982" w:rsidRPr="00A64982" w:rsidRDefault="00A64982" w:rsidP="00A64982">
      <w:r w:rsidRPr="00A64982">
        <w:t xml:space="preserve">People do not necessarily need to be colleagues or to work together for behaviour to be covered by the positive duty. For example, it is unlawful for third parties such as clients, </w:t>
      </w:r>
      <w:proofErr w:type="gramStart"/>
      <w:r w:rsidRPr="00A64982">
        <w:t>customers</w:t>
      </w:r>
      <w:proofErr w:type="gramEnd"/>
      <w:r w:rsidRPr="00A64982">
        <w:t xml:space="preserve"> or patients to sexually harass someone while they are at work. It is also unlawful for a worker to sexually harass a client, </w:t>
      </w:r>
      <w:proofErr w:type="gramStart"/>
      <w:r w:rsidRPr="00A64982">
        <w:t>customer</w:t>
      </w:r>
      <w:proofErr w:type="gramEnd"/>
      <w:r w:rsidRPr="00A64982">
        <w:t xml:space="preserve"> or patient in connection with their work.</w:t>
      </w:r>
    </w:p>
    <w:p w14:paraId="2BBA4012" w14:textId="77777777" w:rsidR="00A64982" w:rsidRPr="00A64982" w:rsidRDefault="00A64982" w:rsidP="00677951">
      <w:pPr>
        <w:pStyle w:val="Heading1"/>
      </w:pPr>
      <w:r w:rsidRPr="00A64982">
        <w:lastRenderedPageBreak/>
        <w:t>Who can experience unlawful behaviours?</w:t>
      </w:r>
    </w:p>
    <w:p w14:paraId="2338AE72" w14:textId="77777777" w:rsidR="00A64982" w:rsidRPr="00A64982" w:rsidRDefault="00A64982" w:rsidP="00A64982">
      <w:r w:rsidRPr="00A64982">
        <w:t>Anyone can experience unlawful behaviours, in any workplace, across all industries. Some workers, however, are more likely to be targets for certain types of unlawful behaviour than others. For example, people who are most at risk of workplace sexual harassment include women, people who identify as LGBTIQ+, young people, people with disability, Aboriginal and Torres Strait Islander peoples and culturally and racially marginalised people. Workers who are on temporary work visas or employed under casual or insecure arrangements are especially vulnerable.</w:t>
      </w:r>
    </w:p>
    <w:p w14:paraId="50891A93" w14:textId="77777777" w:rsidR="00A64982" w:rsidRPr="00A64982" w:rsidRDefault="00A64982" w:rsidP="00677951">
      <w:pPr>
        <w:pStyle w:val="Heading1"/>
      </w:pPr>
      <w:r w:rsidRPr="00A64982">
        <w:t>How to comply with the positive duty</w:t>
      </w:r>
    </w:p>
    <w:p w14:paraId="36CD62B7" w14:textId="77777777" w:rsidR="00A64982" w:rsidRPr="00A64982" w:rsidRDefault="00A64982" w:rsidP="00A64982">
      <w:r w:rsidRPr="00A64982">
        <w:t xml:space="preserve">The Commission has published a range of resources, including </w:t>
      </w:r>
      <w:r w:rsidRPr="00246FD9">
        <w:rPr>
          <w:b/>
          <w:bCs/>
        </w:rPr>
        <w:t>Guidelines for Complying with the Positive Duty</w:t>
      </w:r>
      <w:r w:rsidRPr="00A64982">
        <w:t>, to assist organisations and businesses to understand their obligations and what steps to take to satisfy the positive duty. The Guidelines also provide examples of practical actions that organisations and businesses can take.</w:t>
      </w:r>
    </w:p>
    <w:p w14:paraId="0050D875" w14:textId="77777777" w:rsidR="00A64982" w:rsidRPr="00A64982" w:rsidRDefault="00A64982" w:rsidP="00A64982">
      <w:r w:rsidRPr="00A64982">
        <w:t>While the Sex Discrimination Act requires organisations and businesses to take proactive steps to eliminate, as far as possible, unlawful behaviours, it recognises that these actions will look different for different organisations and businesses. This is because what is reasonable for one organisation or business may not be reasonable for another.</w:t>
      </w:r>
    </w:p>
    <w:p w14:paraId="388CA90A" w14:textId="77777777" w:rsidR="00A64982" w:rsidRPr="00A64982" w:rsidRDefault="00A64982" w:rsidP="00A64982">
      <w:r w:rsidRPr="00A64982">
        <w:t xml:space="preserve">The Guidelines set out four Guiding Principles and seven Standards that the Commission expects organisations and businesses to meet to satisfy the positive duty. The Guiding Principles and Standards are based on research about what works. They provide an end-to-end framework for prevention and response which organisations and businesses may tailor to their workforce. Organisations and businesses should consider the Guiding Principles and </w:t>
      </w:r>
      <w:proofErr w:type="gramStart"/>
      <w:r w:rsidRPr="00A64982">
        <w:t>take action</w:t>
      </w:r>
      <w:proofErr w:type="gramEnd"/>
      <w:r w:rsidRPr="00A64982">
        <w:t xml:space="preserve"> against each of the Standards when implementing the positive duty.</w:t>
      </w:r>
    </w:p>
    <w:p w14:paraId="073DC8BE" w14:textId="77777777" w:rsidR="00A64982" w:rsidRPr="00A64982" w:rsidRDefault="00A64982" w:rsidP="00246FD9">
      <w:pPr>
        <w:pStyle w:val="Heading1"/>
      </w:pPr>
      <w:r w:rsidRPr="00A64982">
        <w:t>The role of the Commission</w:t>
      </w:r>
    </w:p>
    <w:p w14:paraId="684AD64C" w14:textId="77777777" w:rsidR="00A64982" w:rsidRPr="00A64982" w:rsidRDefault="00A64982" w:rsidP="00A64982">
      <w:r w:rsidRPr="00A64982">
        <w:t xml:space="preserve">From December 2023, the Commission will have new powers to investigate and enforce the positive duty. </w:t>
      </w:r>
    </w:p>
    <w:p w14:paraId="1A0C0112" w14:textId="77777777" w:rsidR="00A64982" w:rsidRPr="00A64982" w:rsidRDefault="00A64982" w:rsidP="00A64982">
      <w:r w:rsidRPr="00A64982">
        <w:t xml:space="preserve">Under these powers the Commission may conduct inquiries into organisations and businesses that it reasonably suspects are not complying with the positive duty. If the Commission finds non-compliance, it may first offer to work with organisations and businesses to support them to meet their obligations (where </w:t>
      </w:r>
      <w:r w:rsidRPr="00A64982">
        <w:lastRenderedPageBreak/>
        <w:t xml:space="preserve">appropriate). The Commission may also enter into agreements with organisations and businesses, or issue compliance notices, which can be enforced by a court. </w:t>
      </w:r>
    </w:p>
    <w:p w14:paraId="352C2009" w14:textId="77777777" w:rsidR="005E2486" w:rsidRPr="00A64982" w:rsidRDefault="005E2486" w:rsidP="00A64982"/>
    <w:p w14:paraId="601EA3C0" w14:textId="27E82693" w:rsidR="00E82499" w:rsidRDefault="00E82499" w:rsidP="00246FD9">
      <w:pPr>
        <w:rPr>
          <w:rFonts w:cs="Open Sans"/>
          <w:szCs w:val="24"/>
          <w:lang w:val="en-US"/>
        </w:rPr>
      </w:pPr>
      <w:r>
        <w:rPr>
          <w:noProof/>
        </w:rPr>
        <mc:AlternateContent>
          <mc:Choice Requires="wps">
            <w:drawing>
              <wp:anchor distT="0" distB="0" distL="114300" distR="114300" simplePos="0" relativeHeight="251660800" behindDoc="1" locked="0" layoutInCell="1" allowOverlap="1" wp14:anchorId="5EECFABA" wp14:editId="445B96F3">
                <wp:simplePos x="0" y="0"/>
                <wp:positionH relativeFrom="margin">
                  <wp:posOffset>-153670</wp:posOffset>
                </wp:positionH>
                <wp:positionV relativeFrom="paragraph">
                  <wp:posOffset>-172720</wp:posOffset>
                </wp:positionV>
                <wp:extent cx="6105525" cy="1463040"/>
                <wp:effectExtent l="0" t="0" r="9525" b="3810"/>
                <wp:wrapNone/>
                <wp:docPr id="1176008652" name="Rectangle 11760086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5525" cy="1463040"/>
                        </a:xfrm>
                        <a:prstGeom prst="rect">
                          <a:avLst/>
                        </a:prstGeom>
                        <a:solidFill>
                          <a:srgbClr val="F2F8F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67C2F0" id="Rectangle 1176008652" o:spid="_x0000_s1026" alt="&quot;&quot;" style="position:absolute;margin-left:-12.1pt;margin-top:-13.6pt;width:480.75pt;height:115.2pt;z-index:-251655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" fillcolor="#f2f8fc" stroked="f" strokeweight="1pt">
                <w10:wrap anchorx="margin"/>
              </v:rect>
            </w:pict>
          </mc:Fallback>
        </mc:AlternateContent>
      </w:r>
      <w:r>
        <w:rPr>
          <w:rFonts w:cs="Open Sans"/>
          <w:szCs w:val="24"/>
          <w:lang w:val="en-US"/>
        </w:rPr>
        <w:t xml:space="preserve">You </w:t>
      </w:r>
      <w:r w:rsidRPr="00671B24">
        <w:rPr>
          <w:rFonts w:cs="Open Sans"/>
          <w:szCs w:val="24"/>
          <w:lang w:val="en-US"/>
        </w:rPr>
        <w:t xml:space="preserve">can find more information about the positive duty </w:t>
      </w:r>
      <w:r w:rsidRPr="00671B24">
        <w:rPr>
          <w:rFonts w:cs="Open Sans"/>
          <w:szCs w:val="24"/>
        </w:rPr>
        <w:t>under the Sex Discrimination Act</w:t>
      </w:r>
      <w:r w:rsidRPr="00671B24">
        <w:rPr>
          <w:rFonts w:cs="Open Sans"/>
          <w:i/>
          <w:iCs/>
          <w:szCs w:val="24"/>
        </w:rPr>
        <w:t xml:space="preserve"> </w:t>
      </w:r>
      <w:r w:rsidRPr="00671B24">
        <w:rPr>
          <w:rFonts w:cs="Open Sans"/>
          <w:szCs w:val="24"/>
        </w:rPr>
        <w:t xml:space="preserve">on the Commission’s </w:t>
      </w:r>
      <w:hyperlink r:id="rId14" w:history="1">
        <w:r w:rsidRPr="003C732B">
          <w:rPr>
            <w:rStyle w:val="Hyperlink"/>
            <w:rFonts w:cs="Open Sans"/>
            <w:szCs w:val="24"/>
          </w:rPr>
          <w:t>website</w:t>
        </w:r>
      </w:hyperlink>
      <w:r w:rsidRPr="00671B24">
        <w:rPr>
          <w:rFonts w:cs="Open Sans"/>
          <w:szCs w:val="24"/>
        </w:rPr>
        <w:t>.</w:t>
      </w:r>
      <w:r w:rsidRPr="00671B24">
        <w:rPr>
          <w:rFonts w:cs="Open Sans"/>
          <w:szCs w:val="24"/>
          <w:lang w:val="en-US"/>
        </w:rPr>
        <w:t xml:space="preserve"> Resources include </w:t>
      </w:r>
      <w:hyperlink r:id="rId15" w:anchor="AjoH3" w:history="1">
        <w:r w:rsidRPr="00414492">
          <w:rPr>
            <w:rStyle w:val="Hyperlink"/>
            <w:rFonts w:cs="Open Sans"/>
            <w:i/>
            <w:iCs/>
            <w:szCs w:val="24"/>
            <w:lang w:val="en-US"/>
          </w:rPr>
          <w:t>Guidelines for Complying with the Positive Duty</w:t>
        </w:r>
      </w:hyperlink>
      <w:r w:rsidRPr="00671B24">
        <w:rPr>
          <w:rFonts w:cs="Open Sans"/>
          <w:i/>
          <w:iCs/>
          <w:szCs w:val="24"/>
          <w:lang w:val="en-US"/>
        </w:rPr>
        <w:t xml:space="preserve">, </w:t>
      </w:r>
      <w:r w:rsidRPr="00671B24">
        <w:rPr>
          <w:rFonts w:cs="Open Sans"/>
          <w:szCs w:val="24"/>
          <w:lang w:val="en-US"/>
        </w:rPr>
        <w:t>an</w:t>
      </w:r>
      <w:r w:rsidRPr="00671B24">
        <w:rPr>
          <w:rFonts w:cs="Open Sans"/>
          <w:i/>
          <w:iCs/>
          <w:szCs w:val="24"/>
          <w:lang w:val="en-US"/>
        </w:rPr>
        <w:t xml:space="preserve"> </w:t>
      </w:r>
      <w:hyperlink r:id="rId16" w:anchor="Y2XXl" w:history="1">
        <w:r w:rsidRPr="00414492">
          <w:rPr>
            <w:rStyle w:val="Hyperlink"/>
            <w:rFonts w:cs="Open Sans"/>
            <w:i/>
            <w:iCs/>
            <w:szCs w:val="24"/>
            <w:lang w:val="en-US"/>
          </w:rPr>
          <w:t xml:space="preserve">Information Guide: </w:t>
        </w:r>
        <w:r w:rsidRPr="00414492">
          <w:rPr>
            <w:rStyle w:val="Hyperlink"/>
            <w:rFonts w:cs="Open Sans"/>
            <w:i/>
            <w:iCs/>
            <w:szCs w:val="24"/>
          </w:rPr>
          <w:t>Relevant Unlawful Conduct, Drivers, Risk Factors and Impacts</w:t>
        </w:r>
      </w:hyperlink>
      <w:r w:rsidRPr="00671B24">
        <w:rPr>
          <w:rFonts w:cs="Open Sans"/>
          <w:szCs w:val="24"/>
        </w:rPr>
        <w:t xml:space="preserve">, </w:t>
      </w:r>
      <w:r w:rsidRPr="00671B24">
        <w:rPr>
          <w:rFonts w:cs="Open Sans"/>
          <w:szCs w:val="24"/>
          <w:lang w:val="en-US"/>
        </w:rPr>
        <w:t xml:space="preserve">a </w:t>
      </w:r>
      <w:hyperlink r:id="rId17" w:anchor="sEZ1B" w:history="1">
        <w:r w:rsidRPr="00414492">
          <w:rPr>
            <w:rStyle w:val="Hyperlink"/>
            <w:rFonts w:cs="Open Sans"/>
            <w:i/>
            <w:iCs/>
            <w:szCs w:val="24"/>
            <w:lang w:val="en-US"/>
          </w:rPr>
          <w:t>Quick Guide</w:t>
        </w:r>
      </w:hyperlink>
      <w:r w:rsidRPr="00671B24">
        <w:rPr>
          <w:rFonts w:cs="Open Sans"/>
          <w:i/>
          <w:iCs/>
          <w:szCs w:val="24"/>
          <w:lang w:val="en-US"/>
        </w:rPr>
        <w:t xml:space="preserve">, </w:t>
      </w:r>
      <w:hyperlink r:id="rId18" w:anchor="7nlFP" w:history="1">
        <w:r w:rsidRPr="00DC3A5B">
          <w:rPr>
            <w:rStyle w:val="Hyperlink"/>
            <w:rFonts w:cs="Open Sans"/>
            <w:i/>
            <w:iCs/>
            <w:szCs w:val="24"/>
            <w:lang w:val="en-US"/>
          </w:rPr>
          <w:t>Small Business Resource</w:t>
        </w:r>
      </w:hyperlink>
      <w:r w:rsidRPr="00671B24">
        <w:rPr>
          <w:rFonts w:cs="Open Sans"/>
          <w:szCs w:val="24"/>
          <w:lang w:val="en-US"/>
        </w:rPr>
        <w:t>,</w:t>
      </w:r>
      <w:r w:rsidRPr="00671B24">
        <w:rPr>
          <w:rFonts w:ascii="Arial" w:hAnsi="Arial" w:cs="Arial"/>
          <w:szCs w:val="24"/>
          <w:lang w:val="en-US"/>
        </w:rPr>
        <w:t> </w:t>
      </w:r>
      <w:r w:rsidRPr="00671B24">
        <w:rPr>
          <w:rFonts w:cs="Open Sans"/>
          <w:szCs w:val="24"/>
          <w:lang w:val="en-US"/>
        </w:rPr>
        <w:t>and other factsheets</w:t>
      </w:r>
      <w:r>
        <w:rPr>
          <w:rFonts w:cs="Open Sans"/>
          <w:szCs w:val="24"/>
          <w:lang w:val="en-US"/>
        </w:rPr>
        <w:t xml:space="preserve">. </w:t>
      </w:r>
    </w:p>
    <w:p w14:paraId="60E8B0DA" w14:textId="77777777" w:rsidR="00246FD9" w:rsidRPr="00246FD9" w:rsidRDefault="00246FD9" w:rsidP="00246FD9">
      <w:pPr>
        <w:rPr>
          <w:rFonts w:cs="Open Sans"/>
          <w:szCs w:val="24"/>
        </w:rPr>
      </w:pPr>
    </w:p>
    <w:p w14:paraId="6FE8CA0E" w14:textId="77777777" w:rsidR="00246FD9" w:rsidRPr="00246FD9" w:rsidRDefault="00246FD9" w:rsidP="00246FD9">
      <w:pPr>
        <w:rPr>
          <w:rFonts w:cs="Open Sans"/>
          <w:szCs w:val="24"/>
        </w:rPr>
      </w:pPr>
    </w:p>
    <w:p w14:paraId="1D4CA1FA" w14:textId="77777777" w:rsidR="00246FD9" w:rsidRPr="00246FD9" w:rsidRDefault="00246FD9" w:rsidP="00246FD9">
      <w:pPr>
        <w:rPr>
          <w:rFonts w:cs="Open Sans"/>
          <w:szCs w:val="24"/>
        </w:rPr>
      </w:pPr>
    </w:p>
    <w:p w14:paraId="25F8CDB7" w14:textId="77777777" w:rsidR="00246FD9" w:rsidRPr="00246FD9" w:rsidRDefault="00246FD9" w:rsidP="00246FD9">
      <w:pPr>
        <w:rPr>
          <w:rFonts w:cs="Open Sans"/>
          <w:szCs w:val="24"/>
        </w:rPr>
      </w:pPr>
    </w:p>
    <w:p w14:paraId="65BC5F5D" w14:textId="77777777" w:rsidR="00246FD9" w:rsidRDefault="00246FD9" w:rsidP="00246FD9">
      <w:pPr>
        <w:rPr>
          <w:rFonts w:cs="Open Sans"/>
          <w:szCs w:val="24"/>
          <w:lang w:val="en-US"/>
        </w:rPr>
      </w:pPr>
    </w:p>
    <w:p w14:paraId="4600D6C8" w14:textId="293C9B10" w:rsidR="00246FD9" w:rsidRPr="00246FD9" w:rsidRDefault="00246FD9" w:rsidP="00246FD9">
      <w:pPr>
        <w:tabs>
          <w:tab w:val="left" w:pos="3432"/>
        </w:tabs>
        <w:rPr>
          <w:rFonts w:cs="Open Sans"/>
          <w:szCs w:val="24"/>
        </w:rPr>
      </w:pPr>
      <w:r>
        <w:rPr>
          <w:rFonts w:cs="Open Sans"/>
          <w:szCs w:val="24"/>
        </w:rPr>
        <w:tab/>
      </w:r>
    </w:p>
    <w:sectPr w:rsidR="00246FD9" w:rsidRPr="00246FD9" w:rsidSect="00246FD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88BB" w14:textId="77777777" w:rsidR="00C507AD" w:rsidRDefault="00C507AD" w:rsidP="00F14C6D">
      <w:r>
        <w:separator/>
      </w:r>
    </w:p>
  </w:endnote>
  <w:endnote w:type="continuationSeparator" w:id="0">
    <w:p w14:paraId="35507D7B" w14:textId="77777777" w:rsidR="00C507AD" w:rsidRDefault="00C507A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52F7" w14:textId="1506B45D" w:rsidR="00FA6698" w:rsidRPr="008D09EB" w:rsidRDefault="00FA6698" w:rsidP="00FA6698">
    <w:pPr>
      <w:pStyle w:val="Footer"/>
      <w:ind w:left="0"/>
      <w:rPr>
        <w:b/>
        <w:bCs/>
        <w:szCs w:val="18"/>
      </w:rPr>
    </w:pPr>
    <w:r w:rsidRPr="008D09EB">
      <w:rPr>
        <w:b/>
        <w:bCs/>
        <w:szCs w:val="18"/>
      </w:rPr>
      <w:t>Factsheet Series: Positive Duty</w:t>
    </w:r>
  </w:p>
  <w:p w14:paraId="6E3A098E" w14:textId="7963D059" w:rsidR="00211A47" w:rsidRPr="005843BE" w:rsidRDefault="00246FD9" w:rsidP="005843BE">
    <w:pPr>
      <w:rPr>
        <w:sz w:val="18"/>
        <w:szCs w:val="18"/>
      </w:rPr>
    </w:pPr>
    <w:r>
      <w:rPr>
        <w:sz w:val="18"/>
        <w:szCs w:val="18"/>
      </w:rPr>
      <w:t>What is the Positive Duty?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A6698">
      <w:rPr>
        <w:sz w:val="18"/>
        <w:szCs w:val="18"/>
      </w:rPr>
      <w:tab/>
    </w:r>
    <w:r>
      <w:rPr>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848A" w14:textId="77777777" w:rsidR="00EF3411" w:rsidRPr="008D09EB" w:rsidRDefault="00EF3411" w:rsidP="00EF3411">
    <w:pPr>
      <w:pStyle w:val="Footer"/>
      <w:ind w:left="0"/>
      <w:rPr>
        <w:b/>
        <w:bCs/>
        <w:szCs w:val="18"/>
      </w:rPr>
    </w:pPr>
    <w:r w:rsidRPr="008D09EB">
      <w:rPr>
        <w:b/>
        <w:bCs/>
        <w:szCs w:val="18"/>
      </w:rPr>
      <w:t>Factsheet Series: Positive Duty</w:t>
    </w:r>
  </w:p>
  <w:p w14:paraId="24935ED8" w14:textId="5063BEE4" w:rsidR="00E94C73" w:rsidRPr="00EF3411" w:rsidRDefault="00246FD9" w:rsidP="00EF3411">
    <w:pPr>
      <w:rPr>
        <w:sz w:val="18"/>
        <w:szCs w:val="18"/>
      </w:rPr>
    </w:pPr>
    <w:r>
      <w:rPr>
        <w:sz w:val="18"/>
        <w:szCs w:val="18"/>
      </w:rPr>
      <w:t>What is the Positive Duty?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EF3411" w:rsidRPr="00EF3411">
      <w:rPr>
        <w:sz w:val="18"/>
        <w:szCs w:val="18"/>
      </w:rPr>
      <w:tab/>
    </w:r>
    <w:r w:rsidR="00E94C73" w:rsidRPr="00EF3411">
      <w:rPr>
        <w:sz w:val="18"/>
        <w:szCs w:val="18"/>
      </w:rPr>
      <w:fldChar w:fldCharType="begin"/>
    </w:r>
    <w:r w:rsidR="00E94C73" w:rsidRPr="00EF3411">
      <w:rPr>
        <w:sz w:val="18"/>
        <w:szCs w:val="18"/>
      </w:rPr>
      <w:instrText xml:space="preserve"> PAGE   \* MERGEFORMAT </w:instrText>
    </w:r>
    <w:r w:rsidR="00E94C73" w:rsidRPr="00EF3411">
      <w:rPr>
        <w:sz w:val="18"/>
        <w:szCs w:val="18"/>
      </w:rPr>
      <w:fldChar w:fldCharType="separate"/>
    </w:r>
    <w:r w:rsidR="002C1C74" w:rsidRPr="00EF3411">
      <w:rPr>
        <w:noProof/>
        <w:sz w:val="18"/>
        <w:szCs w:val="18"/>
      </w:rPr>
      <w:t>3</w:t>
    </w:r>
    <w:r w:rsidR="00E94C73" w:rsidRPr="00EF341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938729"/>
      <w:docPartObj>
        <w:docPartGallery w:val="Page Numbers (Bottom of Page)"/>
        <w:docPartUnique/>
      </w:docPartObj>
    </w:sdtPr>
    <w:sdtEndPr>
      <w:rPr>
        <w:noProof/>
      </w:rPr>
    </w:sdtEndPr>
    <w:sdtContent>
      <w:p w14:paraId="603804DC" w14:textId="618AD01F" w:rsidR="00FA6698" w:rsidRDefault="00FA66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22AE3C" w14:textId="5ACFB3A7" w:rsidR="008D09EB" w:rsidRPr="00EF3411" w:rsidRDefault="008D09EB" w:rsidP="00EF3411">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5E502" w14:textId="77777777" w:rsidR="00C507AD" w:rsidRDefault="00C507AD" w:rsidP="00F14C6D">
      <w:r>
        <w:separator/>
      </w:r>
    </w:p>
  </w:footnote>
  <w:footnote w:type="continuationSeparator" w:id="0">
    <w:p w14:paraId="4C071AD2" w14:textId="77777777" w:rsidR="00C507AD" w:rsidRDefault="00C507AD"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E381" w14:textId="77777777" w:rsidR="00867612" w:rsidRDefault="00860C16" w:rsidP="008D09EB">
    <w:pPr>
      <w:pStyle w:val="Header"/>
      <w:rPr>
        <w:sz w:val="18"/>
        <w:szCs w:val="18"/>
      </w:rPr>
    </w:pPr>
    <w:r w:rsidRPr="008D09EB">
      <w:rPr>
        <w:sz w:val="18"/>
        <w:szCs w:val="18"/>
      </w:rPr>
      <w:t>Australian Human Rights Commission</w:t>
    </w:r>
  </w:p>
  <w:p w14:paraId="37001B39" w14:textId="77777777" w:rsidR="008D09EB" w:rsidRPr="008D09EB" w:rsidRDefault="008D09EB" w:rsidP="008D09EB">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F0F2" w14:textId="77777777" w:rsidR="00A4438B" w:rsidRDefault="00D5682C" w:rsidP="00C71D32">
    <w:pPr>
      <w:pStyle w:val="Header"/>
      <w:rPr>
        <w:sz w:val="18"/>
        <w:szCs w:val="18"/>
      </w:rPr>
    </w:pPr>
    <w:r w:rsidRPr="00013419">
      <w:rPr>
        <w:sz w:val="18"/>
        <w:szCs w:val="18"/>
      </w:rPr>
      <w:t>Australian Human Rights Commission</w:t>
    </w:r>
  </w:p>
  <w:p w14:paraId="743CE989" w14:textId="77777777" w:rsidR="00013419" w:rsidRPr="00013419" w:rsidRDefault="00013419" w:rsidP="00C71D32">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50E6" w14:textId="77777777" w:rsidR="007B201B" w:rsidRDefault="009F7A2B" w:rsidP="00E94C73">
    <w:pPr>
      <w:pStyle w:val="Header"/>
      <w:jc w:val="left"/>
    </w:pPr>
    <w:r w:rsidRPr="00E94C73">
      <w:rPr>
        <w:noProof/>
      </w:rPr>
      <w:drawing>
        <wp:inline distT="0" distB="0" distL="0" distR="0" wp14:anchorId="248B7705" wp14:editId="453E7948">
          <wp:extent cx="1362075" cy="464073"/>
          <wp:effectExtent l="0" t="0" r="0" b="0"/>
          <wp:docPr id="1" name="Picture 3" descr="Australian Human Rights Commission logo" title="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Human Rights Commission logo" title="AHR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7" cy="468547"/>
                  </a:xfrm>
                  <a:prstGeom prst="rect">
                    <a:avLst/>
                  </a:prstGeom>
                </pic:spPr>
              </pic:pic>
            </a:graphicData>
          </a:graphic>
        </wp:inline>
      </w:drawing>
    </w:r>
  </w:p>
  <w:p w14:paraId="6BB97B17" w14:textId="77777777" w:rsidR="005C50FC" w:rsidRPr="00E94C73" w:rsidRDefault="005C50FC" w:rsidP="00E94C7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01850590"/>
    <w:multiLevelType w:val="hybridMultilevel"/>
    <w:tmpl w:val="167E2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4B42FA"/>
    <w:multiLevelType w:val="hybridMultilevel"/>
    <w:tmpl w:val="6AEA2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827E2B"/>
    <w:multiLevelType w:val="hybridMultilevel"/>
    <w:tmpl w:val="2772B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26C3767"/>
    <w:multiLevelType w:val="hybridMultilevel"/>
    <w:tmpl w:val="36F00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83151A1"/>
    <w:multiLevelType w:val="hybridMultilevel"/>
    <w:tmpl w:val="A7E4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256723"/>
    <w:multiLevelType w:val="hybridMultilevel"/>
    <w:tmpl w:val="70E0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69483379"/>
    <w:multiLevelType w:val="hybridMultilevel"/>
    <w:tmpl w:val="C8283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602C73"/>
    <w:multiLevelType w:val="hybridMultilevel"/>
    <w:tmpl w:val="CBAC3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44776"/>
    <w:multiLevelType w:val="hybridMultilevel"/>
    <w:tmpl w:val="77B4C2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D881088"/>
    <w:multiLevelType w:val="hybridMultilevel"/>
    <w:tmpl w:val="D668E45C"/>
    <w:lvl w:ilvl="0" w:tplc="671AEBF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5028166">
    <w:abstractNumId w:val="19"/>
  </w:num>
  <w:num w:numId="2" w16cid:durableId="1588491748">
    <w:abstractNumId w:val="24"/>
  </w:num>
  <w:num w:numId="3" w16cid:durableId="289242636">
    <w:abstractNumId w:val="27"/>
  </w:num>
  <w:num w:numId="4" w16cid:durableId="846138250">
    <w:abstractNumId w:val="18"/>
  </w:num>
  <w:num w:numId="5" w16cid:durableId="14327745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8929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974743">
    <w:abstractNumId w:val="10"/>
  </w:num>
  <w:num w:numId="8" w16cid:durableId="1445342574">
    <w:abstractNumId w:val="8"/>
  </w:num>
  <w:num w:numId="9" w16cid:durableId="688213046">
    <w:abstractNumId w:val="7"/>
  </w:num>
  <w:num w:numId="10" w16cid:durableId="1620599602">
    <w:abstractNumId w:val="6"/>
  </w:num>
  <w:num w:numId="11" w16cid:durableId="682589997">
    <w:abstractNumId w:val="5"/>
  </w:num>
  <w:num w:numId="12" w16cid:durableId="489835283">
    <w:abstractNumId w:val="9"/>
  </w:num>
  <w:num w:numId="13" w16cid:durableId="1589117279">
    <w:abstractNumId w:val="2"/>
  </w:num>
  <w:num w:numId="14" w16cid:durableId="2124883818">
    <w:abstractNumId w:val="1"/>
  </w:num>
  <w:num w:numId="15" w16cid:durableId="756904653">
    <w:abstractNumId w:val="4"/>
  </w:num>
  <w:num w:numId="16" w16cid:durableId="64572137">
    <w:abstractNumId w:val="3"/>
  </w:num>
  <w:num w:numId="17" w16cid:durableId="1305355687">
    <w:abstractNumId w:val="25"/>
  </w:num>
  <w:num w:numId="18" w16cid:durableId="1269047342">
    <w:abstractNumId w:val="21"/>
  </w:num>
  <w:num w:numId="19" w16cid:durableId="980379618">
    <w:abstractNumId w:val="16"/>
  </w:num>
  <w:num w:numId="20" w16cid:durableId="547373441">
    <w:abstractNumId w:val="0"/>
  </w:num>
  <w:num w:numId="21" w16cid:durableId="144468885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16cid:durableId="521165384">
    <w:abstractNumId w:val="32"/>
  </w:num>
  <w:num w:numId="23" w16cid:durableId="256448715">
    <w:abstractNumId w:val="33"/>
  </w:num>
  <w:num w:numId="24" w16cid:durableId="614022185">
    <w:abstractNumId w:val="34"/>
  </w:num>
  <w:num w:numId="25" w16cid:durableId="558202537">
    <w:abstractNumId w:val="13"/>
  </w:num>
  <w:num w:numId="26" w16cid:durableId="12790279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910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12776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9280802">
    <w:abstractNumId w:val="28"/>
  </w:num>
  <w:num w:numId="30" w16cid:durableId="703020348">
    <w:abstractNumId w:val="29"/>
  </w:num>
  <w:num w:numId="31" w16cid:durableId="1421833118">
    <w:abstractNumId w:val="36"/>
  </w:num>
  <w:num w:numId="32" w16cid:durableId="1054936737">
    <w:abstractNumId w:val="15"/>
  </w:num>
  <w:num w:numId="33" w16cid:durableId="1950746013">
    <w:abstractNumId w:val="22"/>
  </w:num>
  <w:num w:numId="34" w16cid:durableId="199824511">
    <w:abstractNumId w:val="35"/>
  </w:num>
  <w:num w:numId="35" w16cid:durableId="153648728">
    <w:abstractNumId w:val="31"/>
  </w:num>
  <w:num w:numId="36" w16cid:durableId="142428690">
    <w:abstractNumId w:val="23"/>
  </w:num>
  <w:num w:numId="37" w16cid:durableId="340550489">
    <w:abstractNumId w:val="14"/>
  </w:num>
  <w:num w:numId="38" w16cid:durableId="1179538637">
    <w:abstractNumId w:val="12"/>
  </w:num>
  <w:num w:numId="39" w16cid:durableId="1222524030">
    <w:abstractNumId w:val="30"/>
  </w:num>
  <w:num w:numId="40" w16cid:durableId="21454593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o:colormru v:ext="edit" colors="#5f5f5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69"/>
    <w:rsid w:val="000002B8"/>
    <w:rsid w:val="00000871"/>
    <w:rsid w:val="00013419"/>
    <w:rsid w:val="000155B1"/>
    <w:rsid w:val="00016045"/>
    <w:rsid w:val="00031A24"/>
    <w:rsid w:val="00041650"/>
    <w:rsid w:val="00051940"/>
    <w:rsid w:val="00056B62"/>
    <w:rsid w:val="000579B1"/>
    <w:rsid w:val="000642C5"/>
    <w:rsid w:val="0006516D"/>
    <w:rsid w:val="00066163"/>
    <w:rsid w:val="00074B3E"/>
    <w:rsid w:val="00075A4D"/>
    <w:rsid w:val="00093A6D"/>
    <w:rsid w:val="000B0A5D"/>
    <w:rsid w:val="000B38AF"/>
    <w:rsid w:val="000B53EE"/>
    <w:rsid w:val="000E38FA"/>
    <w:rsid w:val="000F179B"/>
    <w:rsid w:val="00123209"/>
    <w:rsid w:val="001239A8"/>
    <w:rsid w:val="0012668C"/>
    <w:rsid w:val="001334CB"/>
    <w:rsid w:val="001373D3"/>
    <w:rsid w:val="0015402D"/>
    <w:rsid w:val="001567CE"/>
    <w:rsid w:val="00162A8D"/>
    <w:rsid w:val="001662B6"/>
    <w:rsid w:val="00176220"/>
    <w:rsid w:val="001806D7"/>
    <w:rsid w:val="00181378"/>
    <w:rsid w:val="001A6241"/>
    <w:rsid w:val="001B0353"/>
    <w:rsid w:val="001B25B3"/>
    <w:rsid w:val="001C06C2"/>
    <w:rsid w:val="001C6C69"/>
    <w:rsid w:val="001C7AA6"/>
    <w:rsid w:val="001D29FC"/>
    <w:rsid w:val="001D5314"/>
    <w:rsid w:val="001E195B"/>
    <w:rsid w:val="001E5FAF"/>
    <w:rsid w:val="001F110E"/>
    <w:rsid w:val="001F2BBB"/>
    <w:rsid w:val="00201544"/>
    <w:rsid w:val="00201EFE"/>
    <w:rsid w:val="00211A47"/>
    <w:rsid w:val="00214DBF"/>
    <w:rsid w:val="00215015"/>
    <w:rsid w:val="0024557E"/>
    <w:rsid w:val="00246FD9"/>
    <w:rsid w:val="00276BD6"/>
    <w:rsid w:val="002932DC"/>
    <w:rsid w:val="00296473"/>
    <w:rsid w:val="00296804"/>
    <w:rsid w:val="002A6632"/>
    <w:rsid w:val="002C1C74"/>
    <w:rsid w:val="002D0C4F"/>
    <w:rsid w:val="002D54E2"/>
    <w:rsid w:val="002E1678"/>
    <w:rsid w:val="003037FA"/>
    <w:rsid w:val="00310ED4"/>
    <w:rsid w:val="0031492A"/>
    <w:rsid w:val="00316C1A"/>
    <w:rsid w:val="00325FD6"/>
    <w:rsid w:val="00331013"/>
    <w:rsid w:val="003341CA"/>
    <w:rsid w:val="00340B0E"/>
    <w:rsid w:val="003551F0"/>
    <w:rsid w:val="003731B3"/>
    <w:rsid w:val="00382163"/>
    <w:rsid w:val="003A6426"/>
    <w:rsid w:val="003C12AD"/>
    <w:rsid w:val="003C3D19"/>
    <w:rsid w:val="003C5EEB"/>
    <w:rsid w:val="003D5FA0"/>
    <w:rsid w:val="003E7C58"/>
    <w:rsid w:val="00410758"/>
    <w:rsid w:val="00435C6A"/>
    <w:rsid w:val="00436164"/>
    <w:rsid w:val="00436828"/>
    <w:rsid w:val="0044690C"/>
    <w:rsid w:val="004510B9"/>
    <w:rsid w:val="0046491B"/>
    <w:rsid w:val="0047319A"/>
    <w:rsid w:val="00474063"/>
    <w:rsid w:val="00484F87"/>
    <w:rsid w:val="004940B8"/>
    <w:rsid w:val="004A3719"/>
    <w:rsid w:val="004B3F64"/>
    <w:rsid w:val="004D6BC5"/>
    <w:rsid w:val="004E4F81"/>
    <w:rsid w:val="004F26CF"/>
    <w:rsid w:val="004F409D"/>
    <w:rsid w:val="00502D75"/>
    <w:rsid w:val="00513540"/>
    <w:rsid w:val="005260C4"/>
    <w:rsid w:val="0056404C"/>
    <w:rsid w:val="0057396F"/>
    <w:rsid w:val="005747B5"/>
    <w:rsid w:val="005843BE"/>
    <w:rsid w:val="005B50D7"/>
    <w:rsid w:val="005C50FC"/>
    <w:rsid w:val="005D1F34"/>
    <w:rsid w:val="005E1619"/>
    <w:rsid w:val="005E2486"/>
    <w:rsid w:val="005E7D9D"/>
    <w:rsid w:val="005F36BE"/>
    <w:rsid w:val="005F7015"/>
    <w:rsid w:val="0061324D"/>
    <w:rsid w:val="00625082"/>
    <w:rsid w:val="006520BF"/>
    <w:rsid w:val="006546CD"/>
    <w:rsid w:val="00665447"/>
    <w:rsid w:val="00671B24"/>
    <w:rsid w:val="00677233"/>
    <w:rsid w:val="00677951"/>
    <w:rsid w:val="00681242"/>
    <w:rsid w:val="00683698"/>
    <w:rsid w:val="00690436"/>
    <w:rsid w:val="006A6BB3"/>
    <w:rsid w:val="006B2544"/>
    <w:rsid w:val="006B41A7"/>
    <w:rsid w:val="006C6741"/>
    <w:rsid w:val="006D5EE5"/>
    <w:rsid w:val="006E2FE7"/>
    <w:rsid w:val="006F1E65"/>
    <w:rsid w:val="007248B9"/>
    <w:rsid w:val="00727DE5"/>
    <w:rsid w:val="00740E26"/>
    <w:rsid w:val="00753062"/>
    <w:rsid w:val="007606CC"/>
    <w:rsid w:val="00770DCB"/>
    <w:rsid w:val="00775485"/>
    <w:rsid w:val="007A35D7"/>
    <w:rsid w:val="007A4AF6"/>
    <w:rsid w:val="007B201B"/>
    <w:rsid w:val="007D54C0"/>
    <w:rsid w:val="007E129A"/>
    <w:rsid w:val="007F4811"/>
    <w:rsid w:val="00802B0B"/>
    <w:rsid w:val="00815463"/>
    <w:rsid w:val="008511E3"/>
    <w:rsid w:val="00860C16"/>
    <w:rsid w:val="008614DB"/>
    <w:rsid w:val="00867612"/>
    <w:rsid w:val="00870D4C"/>
    <w:rsid w:val="008724DE"/>
    <w:rsid w:val="00884412"/>
    <w:rsid w:val="0089214A"/>
    <w:rsid w:val="008A66C0"/>
    <w:rsid w:val="008B3662"/>
    <w:rsid w:val="008B4C13"/>
    <w:rsid w:val="008C0F56"/>
    <w:rsid w:val="008D09EB"/>
    <w:rsid w:val="008D6140"/>
    <w:rsid w:val="008E050C"/>
    <w:rsid w:val="008E3D60"/>
    <w:rsid w:val="008E675D"/>
    <w:rsid w:val="0090165F"/>
    <w:rsid w:val="00907E82"/>
    <w:rsid w:val="00911686"/>
    <w:rsid w:val="0093789D"/>
    <w:rsid w:val="00953633"/>
    <w:rsid w:val="00966C2F"/>
    <w:rsid w:val="00967D93"/>
    <w:rsid w:val="009709E5"/>
    <w:rsid w:val="00974980"/>
    <w:rsid w:val="009B03DA"/>
    <w:rsid w:val="009B58B1"/>
    <w:rsid w:val="009B7831"/>
    <w:rsid w:val="009E2AF1"/>
    <w:rsid w:val="009F7A2B"/>
    <w:rsid w:val="00A0406E"/>
    <w:rsid w:val="00A22B6E"/>
    <w:rsid w:val="00A312FF"/>
    <w:rsid w:val="00A32F15"/>
    <w:rsid w:val="00A41145"/>
    <w:rsid w:val="00A41355"/>
    <w:rsid w:val="00A43B92"/>
    <w:rsid w:val="00A4438B"/>
    <w:rsid w:val="00A5443C"/>
    <w:rsid w:val="00A6179E"/>
    <w:rsid w:val="00A64982"/>
    <w:rsid w:val="00A9225B"/>
    <w:rsid w:val="00A923A8"/>
    <w:rsid w:val="00AB2969"/>
    <w:rsid w:val="00AE0A15"/>
    <w:rsid w:val="00AE47CC"/>
    <w:rsid w:val="00AF60E4"/>
    <w:rsid w:val="00B0666A"/>
    <w:rsid w:val="00B10070"/>
    <w:rsid w:val="00B10447"/>
    <w:rsid w:val="00B15F40"/>
    <w:rsid w:val="00B277E0"/>
    <w:rsid w:val="00B51F0E"/>
    <w:rsid w:val="00B53A65"/>
    <w:rsid w:val="00BA262D"/>
    <w:rsid w:val="00BD077B"/>
    <w:rsid w:val="00BD400C"/>
    <w:rsid w:val="00BE3A81"/>
    <w:rsid w:val="00BF1C1B"/>
    <w:rsid w:val="00BF5E7F"/>
    <w:rsid w:val="00C0236A"/>
    <w:rsid w:val="00C1300E"/>
    <w:rsid w:val="00C14914"/>
    <w:rsid w:val="00C22712"/>
    <w:rsid w:val="00C25BDA"/>
    <w:rsid w:val="00C35883"/>
    <w:rsid w:val="00C3672F"/>
    <w:rsid w:val="00C43F2E"/>
    <w:rsid w:val="00C507AD"/>
    <w:rsid w:val="00C52035"/>
    <w:rsid w:val="00C55102"/>
    <w:rsid w:val="00C612A4"/>
    <w:rsid w:val="00C71D32"/>
    <w:rsid w:val="00C82B14"/>
    <w:rsid w:val="00C87F1C"/>
    <w:rsid w:val="00CA0D78"/>
    <w:rsid w:val="00CB23FC"/>
    <w:rsid w:val="00CB57E4"/>
    <w:rsid w:val="00CF3642"/>
    <w:rsid w:val="00CF6375"/>
    <w:rsid w:val="00D04AE0"/>
    <w:rsid w:val="00D1390E"/>
    <w:rsid w:val="00D41C6C"/>
    <w:rsid w:val="00D4218D"/>
    <w:rsid w:val="00D52509"/>
    <w:rsid w:val="00D5682C"/>
    <w:rsid w:val="00D65207"/>
    <w:rsid w:val="00D65C76"/>
    <w:rsid w:val="00DA2F73"/>
    <w:rsid w:val="00DA4ABF"/>
    <w:rsid w:val="00DB1227"/>
    <w:rsid w:val="00DC2F7B"/>
    <w:rsid w:val="00DC462F"/>
    <w:rsid w:val="00DD1EB5"/>
    <w:rsid w:val="00DE047A"/>
    <w:rsid w:val="00E05AE7"/>
    <w:rsid w:val="00E131AD"/>
    <w:rsid w:val="00E14A38"/>
    <w:rsid w:val="00E221FF"/>
    <w:rsid w:val="00E24FA3"/>
    <w:rsid w:val="00E32DD9"/>
    <w:rsid w:val="00E36B41"/>
    <w:rsid w:val="00E45954"/>
    <w:rsid w:val="00E57F61"/>
    <w:rsid w:val="00E82499"/>
    <w:rsid w:val="00E93ACA"/>
    <w:rsid w:val="00E94C73"/>
    <w:rsid w:val="00EA7DEA"/>
    <w:rsid w:val="00EE240D"/>
    <w:rsid w:val="00EE34C4"/>
    <w:rsid w:val="00EE50BC"/>
    <w:rsid w:val="00EE7B19"/>
    <w:rsid w:val="00EF1261"/>
    <w:rsid w:val="00EF1991"/>
    <w:rsid w:val="00EF3411"/>
    <w:rsid w:val="00EF7A8F"/>
    <w:rsid w:val="00F14C6D"/>
    <w:rsid w:val="00F565E5"/>
    <w:rsid w:val="00F56BBB"/>
    <w:rsid w:val="00F67D3F"/>
    <w:rsid w:val="00FA2437"/>
    <w:rsid w:val="00FA6159"/>
    <w:rsid w:val="00FA6698"/>
    <w:rsid w:val="00FB625D"/>
    <w:rsid w:val="00FC3DDC"/>
    <w:rsid w:val="00FC3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f5f5f"/>
    </o:shapedefaults>
    <o:shapelayout v:ext="edit">
      <o:idmap v:ext="edit" data="2"/>
    </o:shapelayout>
  </w:shapeDefaults>
  <w:decimalSymbol w:val="."/>
  <w:listSeparator w:val=","/>
  <w14:docId w14:val="4915A8B7"/>
  <w15:docId w15:val="{3607BD9F-057F-4AA8-9A6A-02DB1891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uiPriority="9"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iPriority="99" w:unhideWhenUsed="1"/>
    <w:lsdException w:name="header" w:locked="0" w:semiHidden="1" w:unhideWhenUsed="1" w:qFormat="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iPriority="99" w:unhideWhenUsed="1"/>
    <w:lsdException w:name="endnote text" w:locked="0"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D09EB"/>
    <w:pPr>
      <w:spacing w:after="160" w:line="259" w:lineRule="auto"/>
    </w:pPr>
    <w:rPr>
      <w:rFonts w:ascii="Open Sans" w:eastAsiaTheme="minorHAnsi" w:hAnsi="Open Sans" w:cstheme="minorBidi"/>
      <w:kern w:val="2"/>
      <w:sz w:val="24"/>
      <w:szCs w:val="22"/>
      <w:lang w:eastAsia="en-US"/>
      <w14:ligatures w14:val="standardContextual"/>
    </w:rPr>
  </w:style>
  <w:style w:type="paragraph" w:styleId="Heading1">
    <w:name w:val="heading 1"/>
    <w:basedOn w:val="Normal"/>
    <w:next w:val="Normal"/>
    <w:link w:val="Heading1Char"/>
    <w:qFormat/>
    <w:rsid w:val="001D29FC"/>
    <w:pPr>
      <w:spacing w:before="80"/>
      <w:outlineLvl w:val="0"/>
    </w:pPr>
    <w:rPr>
      <w:b/>
      <w:bCs/>
      <w:color w:val="22386F"/>
      <w:sz w:val="32"/>
      <w:szCs w:val="32"/>
    </w:rPr>
  </w:style>
  <w:style w:type="paragraph" w:styleId="Heading2">
    <w:name w:val="heading 2"/>
    <w:basedOn w:val="Normal"/>
    <w:next w:val="Normal"/>
    <w:link w:val="Heading2Char"/>
    <w:uiPriority w:val="9"/>
    <w:qFormat/>
    <w:rsid w:val="005E2486"/>
    <w:pPr>
      <w:outlineLvl w:val="1"/>
    </w:pPr>
    <w:rPr>
      <w:b/>
      <w:bCs/>
      <w:color w:val="22386F"/>
    </w:rPr>
  </w:style>
  <w:style w:type="paragraph" w:styleId="Heading3">
    <w:name w:val="heading 3"/>
    <w:basedOn w:val="Heading2"/>
    <w:next w:val="Normal"/>
    <w:link w:val="Heading3Char"/>
    <w:qFormat/>
    <w:rsid w:val="00884412"/>
    <w:pPr>
      <w:numPr>
        <w:ilvl w:val="2"/>
      </w:numPr>
      <w:outlineLvl w:val="2"/>
    </w:pPr>
    <w:rPr>
      <w:b w:val="0"/>
      <w:bCs w:val="0"/>
      <w:color w:val="auto"/>
    </w:rPr>
  </w:style>
  <w:style w:type="paragraph" w:styleId="Heading4">
    <w:name w:val="heading 4"/>
    <w:basedOn w:val="Heading3"/>
    <w:next w:val="Normal"/>
    <w:link w:val="Heading4Char"/>
    <w:locked/>
    <w:rsid w:val="00D65207"/>
    <w:pPr>
      <w:numPr>
        <w:ilvl w:val="3"/>
      </w:numPr>
      <w:outlineLvl w:val="3"/>
    </w:pPr>
    <w:rPr>
      <w:bCs/>
      <w:i/>
      <w:iCs/>
    </w:rPr>
  </w:style>
  <w:style w:type="paragraph" w:styleId="Heading5">
    <w:name w:val="heading 5"/>
    <w:basedOn w:val="Normal"/>
    <w:next w:val="Normal"/>
    <w:link w:val="Heading5Char"/>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29FC"/>
    <w:rPr>
      <w:rFonts w:ascii="Open Sans" w:eastAsiaTheme="minorHAnsi" w:hAnsi="Open Sans" w:cstheme="minorBidi"/>
      <w:b/>
      <w:bCs/>
      <w:color w:val="22386F"/>
      <w:kern w:val="2"/>
      <w:sz w:val="32"/>
      <w:szCs w:val="32"/>
      <w:lang w:eastAsia="en-US"/>
      <w14:ligatures w14:val="standardContextual"/>
    </w:rPr>
  </w:style>
  <w:style w:type="character" w:customStyle="1" w:styleId="Heading2Char">
    <w:name w:val="Heading 2 Char"/>
    <w:link w:val="Heading2"/>
    <w:uiPriority w:val="9"/>
    <w:rsid w:val="005E2486"/>
    <w:rPr>
      <w:rFonts w:ascii="Open Sans" w:eastAsiaTheme="minorHAnsi" w:hAnsi="Open Sans" w:cstheme="minorBidi"/>
      <w:b/>
      <w:bCs/>
      <w:color w:val="22386F"/>
      <w:kern w:val="2"/>
      <w:sz w:val="24"/>
      <w:szCs w:val="22"/>
      <w:lang w:eastAsia="en-US"/>
      <w14:ligatures w14:val="standardContextual"/>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locked/>
    <w:rsid w:val="007D54C0"/>
    <w:rPr>
      <w:rFonts w:ascii="Open Sans" w:hAnsi="Open Sans"/>
      <w:b w:val="0"/>
      <w:bCs/>
      <w:sz w:val="24"/>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qFormat/>
    <w:rsid w:val="00EE7B19"/>
    <w:pPr>
      <w:tabs>
        <w:tab w:val="center" w:pos="4513"/>
        <w:tab w:val="right" w:pos="9026"/>
      </w:tabs>
      <w:spacing w:after="0"/>
      <w:jc w:val="right"/>
    </w:pPr>
    <w:rPr>
      <w:sz w:val="22"/>
    </w:rPr>
  </w:style>
  <w:style w:type="character" w:customStyle="1" w:styleId="HeaderChar">
    <w:name w:val="Header Char"/>
    <w:link w:val="Header"/>
    <w:rsid w:val="00EE7B19"/>
    <w:rPr>
      <w:rFonts w:ascii="Open Sans" w:hAnsi="Open Sans"/>
      <w:sz w:val="22"/>
      <w:szCs w:val="24"/>
    </w:rPr>
  </w:style>
  <w:style w:type="paragraph" w:styleId="Footer">
    <w:name w:val="footer"/>
    <w:basedOn w:val="Normal"/>
    <w:link w:val="FooterChar"/>
    <w:uiPriority w:val="99"/>
    <w:rsid w:val="000155B1"/>
    <w:pPr>
      <w:tabs>
        <w:tab w:val="center" w:pos="4513"/>
        <w:tab w:val="right" w:pos="9026"/>
      </w:tabs>
      <w:spacing w:after="0"/>
      <w:ind w:left="-868"/>
    </w:pPr>
    <w:rPr>
      <w:sz w:val="18"/>
    </w:rPr>
  </w:style>
  <w:style w:type="character" w:customStyle="1" w:styleId="FooterChar">
    <w:name w:val="Footer Char"/>
    <w:link w:val="Footer"/>
    <w:uiPriority w:val="99"/>
    <w:rsid w:val="000155B1"/>
    <w:rPr>
      <w:rFonts w:ascii="Open Sans" w:hAnsi="Open Sans"/>
      <w:sz w:val="18"/>
      <w:szCs w:val="24"/>
    </w:rPr>
  </w:style>
  <w:style w:type="paragraph" w:styleId="TOC3">
    <w:name w:val="toc 3"/>
    <w:basedOn w:val="Normal"/>
    <w:next w:val="Normal"/>
    <w:autoRedefine/>
    <w:uiPriority w:val="39"/>
    <w:semiHidden/>
    <w:qFormat/>
    <w:locked/>
    <w:rsid w:val="008B3662"/>
    <w:pPr>
      <w:tabs>
        <w:tab w:val="right" w:leader="dot" w:pos="9060"/>
      </w:tabs>
      <w:spacing w:after="0"/>
      <w:ind w:left="1202" w:hanging="720"/>
    </w:pPr>
    <w:rPr>
      <w:rFonts w:eastAsia="MS Mincho" w:cs="Arial"/>
      <w:i/>
      <w:noProof/>
    </w:rPr>
  </w:style>
  <w:style w:type="character" w:styleId="PlaceholderText">
    <w:name w:val="Placeholder Text"/>
    <w:uiPriority w:val="99"/>
    <w:semiHidden/>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color w:val="000000"/>
      <w:lang w:val="en-US"/>
    </w:rPr>
  </w:style>
  <w:style w:type="paragraph" w:styleId="EndnoteText">
    <w:name w:val="endnote text"/>
    <w:basedOn w:val="Normal"/>
    <w:link w:val="EndnoteTextChar1"/>
    <w:uiPriority w:val="99"/>
    <w:semiHidden/>
    <w:rsid w:val="001334CB"/>
    <w:rPr>
      <w:sz w:val="20"/>
      <w:szCs w:val="20"/>
    </w:rPr>
  </w:style>
  <w:style w:type="character" w:customStyle="1" w:styleId="EndnoteTextChar1">
    <w:name w:val="Endnote Text Char1"/>
    <w:link w:val="EndnoteText"/>
    <w:semiHidden/>
    <w:rsid w:val="001334CB"/>
    <w:rPr>
      <w:rFonts w:ascii="Open Sans" w:hAnsi="Open Sans"/>
    </w:rPr>
  </w:style>
  <w:style w:type="character" w:styleId="EndnoteReference">
    <w:name w:val="endnote reference"/>
    <w:uiPriority w:val="99"/>
    <w:semiHidden/>
    <w:rsid w:val="001334C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rsid w:val="00E45954"/>
    <w:pPr>
      <w:spacing w:after="120" w:line="480" w:lineRule="auto"/>
    </w:pPr>
  </w:style>
  <w:style w:type="paragraph" w:styleId="BodyText3">
    <w:name w:val="Body Text 3"/>
    <w:basedOn w:val="Normal"/>
    <w:semiHidden/>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rsid w:val="00E45954"/>
    <w:pPr>
      <w:ind w:left="4252"/>
    </w:pPr>
  </w:style>
  <w:style w:type="paragraph" w:styleId="Date">
    <w:name w:val="Date"/>
    <w:basedOn w:val="Normal"/>
    <w:next w:val="Normal"/>
    <w:semiHidden/>
    <w:rsid w:val="00E45954"/>
  </w:style>
  <w:style w:type="paragraph" w:styleId="E-mailSignature">
    <w:name w:val="E-mail Signature"/>
    <w:basedOn w:val="Normal"/>
    <w:semiHidden/>
    <w:rsid w:val="00E45954"/>
  </w:style>
  <w:style w:type="character" w:styleId="Emphasis">
    <w:name w:val="Emphasis"/>
    <w:locked/>
    <w:rsid w:val="00AE47CC"/>
    <w:rPr>
      <w:rFonts w:ascii="Open Sans" w:hAnsi="Open Sans"/>
      <w:i w:val="0"/>
      <w:iCs/>
      <w:sz w:val="24"/>
    </w:rPr>
  </w:style>
  <w:style w:type="paragraph" w:styleId="EnvelopeAddress">
    <w:name w:val="envelope address"/>
    <w:basedOn w:val="Normal"/>
    <w:semiHidden/>
    <w:rsid w:val="00436828"/>
    <w:pPr>
      <w:framePr w:w="7920" w:h="1980" w:hRule="exact" w:hSpace="180" w:wrap="auto" w:hAnchor="page" w:xAlign="center" w:yAlign="bottom"/>
      <w:spacing w:after="0"/>
      <w:ind w:left="2880"/>
    </w:pPr>
    <w:rPr>
      <w:rFonts w:cs="Arial"/>
    </w:rPr>
  </w:style>
  <w:style w:type="paragraph" w:styleId="EnvelopeReturn">
    <w:name w:val="envelope return"/>
    <w:basedOn w:val="Normal"/>
    <w:semiHidden/>
    <w:rsid w:val="001334CB"/>
    <w:rPr>
      <w:rFonts w:cs="Arial"/>
      <w:szCs w:val="20"/>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semiHidden/>
    <w:locked/>
    <w:rsid w:val="004B3F64"/>
    <w:pPr>
      <w:spacing w:after="0"/>
    </w:pPr>
    <w:rPr>
      <w:sz w:val="20"/>
      <w:szCs w:val="20"/>
    </w:rPr>
  </w:style>
  <w:style w:type="character" w:styleId="HTMLAcronym">
    <w:name w:val="HTML Acronym"/>
    <w:semiHidden/>
    <w:rsid w:val="0046491B"/>
    <w:rPr>
      <w:rFonts w:ascii="Open Sans" w:hAnsi="Open Sans"/>
      <w:sz w:val="24"/>
    </w:rPr>
  </w:style>
  <w:style w:type="paragraph" w:styleId="HTMLAddress">
    <w:name w:val="HTML Address"/>
    <w:basedOn w:val="Normal"/>
    <w:semiHidden/>
    <w:rsid w:val="0046491B"/>
    <w:rPr>
      <w:iCs/>
    </w:rPr>
  </w:style>
  <w:style w:type="character" w:styleId="HTMLCite">
    <w:name w:val="HTML Cite"/>
    <w:semiHidden/>
    <w:rsid w:val="0046491B"/>
    <w:rPr>
      <w:rFonts w:ascii="Open Sans" w:hAnsi="Open Sans"/>
      <w:i w:val="0"/>
      <w:iCs/>
      <w:sz w:val="24"/>
    </w:rPr>
  </w:style>
  <w:style w:type="character" w:styleId="HTMLCode">
    <w:name w:val="HTML Code"/>
    <w:semiHidden/>
    <w:rsid w:val="0046491B"/>
    <w:rPr>
      <w:rFonts w:ascii="Open Sans" w:hAnsi="Open Sans" w:cs="Courier New"/>
      <w:sz w:val="24"/>
      <w:szCs w:val="20"/>
    </w:rPr>
  </w:style>
  <w:style w:type="character" w:styleId="HTMLDefinition">
    <w:name w:val="HTML Definition"/>
    <w:semiHidden/>
    <w:rsid w:val="0046491B"/>
    <w:rPr>
      <w:rFonts w:ascii="Open Sans" w:hAnsi="Open Sans"/>
      <w:i w:val="0"/>
      <w:iCs/>
      <w:sz w:val="24"/>
    </w:rPr>
  </w:style>
  <w:style w:type="character" w:styleId="HTMLKeyboard">
    <w:name w:val="HTML Keyboard"/>
    <w:semiHidden/>
    <w:rsid w:val="0046491B"/>
    <w:rPr>
      <w:rFonts w:ascii="Open Sans" w:hAnsi="Open Sans" w:cs="Courier New"/>
      <w:sz w:val="24"/>
      <w:szCs w:val="20"/>
    </w:rPr>
  </w:style>
  <w:style w:type="paragraph" w:styleId="HTMLPreformatted">
    <w:name w:val="HTML Preformatted"/>
    <w:basedOn w:val="Normal"/>
    <w:semiHidden/>
    <w:rsid w:val="0046491B"/>
    <w:rPr>
      <w:rFonts w:cs="Courier New"/>
      <w:szCs w:val="20"/>
    </w:rPr>
  </w:style>
  <w:style w:type="character" w:styleId="HTMLSample">
    <w:name w:val="HTML Sample"/>
    <w:semiHidden/>
    <w:rsid w:val="0046491B"/>
    <w:rPr>
      <w:rFonts w:ascii="Open Sans" w:hAnsi="Open Sans" w:cs="Courier New"/>
      <w:sz w:val="24"/>
    </w:rPr>
  </w:style>
  <w:style w:type="character" w:styleId="HTMLTypewriter">
    <w:name w:val="HTML Typewriter"/>
    <w:semiHidden/>
    <w:rsid w:val="0046491B"/>
    <w:rPr>
      <w:rFonts w:ascii="Open Sans" w:hAnsi="Open Sans" w:cs="Courier New"/>
      <w:sz w:val="24"/>
      <w:szCs w:val="20"/>
    </w:rPr>
  </w:style>
  <w:style w:type="character" w:styleId="HTMLVariable">
    <w:name w:val="HTML Variable"/>
    <w:semiHidden/>
    <w:rsid w:val="0046491B"/>
    <w:rPr>
      <w:rFonts w:ascii="Open Sans" w:hAnsi="Open Sans"/>
      <w:i w:val="0"/>
      <w:iCs/>
      <w:sz w:val="24"/>
    </w:rPr>
  </w:style>
  <w:style w:type="character" w:styleId="LineNumber">
    <w:name w:val="line number"/>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6520BF"/>
    <w:pPr>
      <w:numPr>
        <w:numId w:val="7"/>
      </w:numPr>
      <w:spacing w:before="120" w:after="120"/>
      <w:ind w:left="1094" w:hanging="737"/>
      <w:contextualSpacing/>
    </w:pPr>
  </w:style>
  <w:style w:type="paragraph" w:styleId="ListBullet2">
    <w:name w:val="List Bullet 2"/>
    <w:basedOn w:val="Normal"/>
    <w:semiHidden/>
    <w:unhideWhenUsed/>
    <w:locked/>
    <w:rsid w:val="007F4811"/>
    <w:pPr>
      <w:numPr>
        <w:numId w:val="8"/>
      </w:numPr>
      <w:contextualSpacing/>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qFormat/>
    <w:rsid w:val="006520BF"/>
    <w:pPr>
      <w:numPr>
        <w:numId w:val="12"/>
      </w:numPr>
      <w:spacing w:before="120" w:after="120"/>
      <w:ind w:left="1094" w:hanging="737"/>
      <w:contextualSpacing/>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7F4811"/>
  </w:style>
  <w:style w:type="paragraph" w:styleId="NormalIndent">
    <w:name w:val="Normal Indent"/>
    <w:basedOn w:val="Normal"/>
    <w:semiHidden/>
    <w:rsid w:val="00E45954"/>
    <w:pPr>
      <w:ind w:left="720"/>
    </w:pPr>
  </w:style>
  <w:style w:type="paragraph" w:styleId="NoteHeading">
    <w:name w:val="Note Heading"/>
    <w:basedOn w:val="Normal"/>
    <w:next w:val="Normal"/>
    <w:semiHidden/>
    <w:rsid w:val="00E45954"/>
  </w:style>
  <w:style w:type="character" w:styleId="PageNumber">
    <w:name w:val="page number"/>
    <w:semiHidden/>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semiHidden/>
    <w:locked/>
    <w:rsid w:val="00000871"/>
    <w:rPr>
      <w:lang w:val="en-US" w:bidi="en-US"/>
    </w:rPr>
  </w:style>
  <w:style w:type="paragraph" w:customStyle="1" w:styleId="Dash">
    <w:name w:val="Dash"/>
    <w:basedOn w:val="Normal"/>
    <w:semiHidden/>
    <w:locked/>
    <w:rsid w:val="00000871"/>
    <w:pPr>
      <w:numPr>
        <w:numId w:val="21"/>
      </w:numPr>
      <w:tabs>
        <w:tab w:val="num" w:pos="360"/>
      </w:tabs>
      <w:spacing w:before="20" w:after="20"/>
      <w:ind w:left="0" w:firstLine="0"/>
    </w:pPr>
  </w:style>
  <w:style w:type="paragraph" w:styleId="Index1">
    <w:name w:val="index 1"/>
    <w:basedOn w:val="Normal"/>
    <w:next w:val="Normal"/>
    <w:semiHidden/>
    <w:unhideWhenUsed/>
    <w:locked/>
    <w:rsid w:val="00016045"/>
    <w:pPr>
      <w:spacing w:after="0"/>
      <w:ind w:left="240" w:hanging="240"/>
    </w:pPr>
  </w:style>
  <w:style w:type="paragraph" w:customStyle="1" w:styleId="LogoType">
    <w:name w:val="Logo Type"/>
    <w:basedOn w:val="Header"/>
    <w:semiHidden/>
    <w:locked/>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uiPriority w:val="99"/>
    <w:semiHidden/>
    <w:rsid w:val="00296804"/>
    <w:rPr>
      <w:rFonts w:ascii="Open Sans" w:hAnsi="Open Sans"/>
      <w:sz w:val="20"/>
      <w:lang w:bidi="ar-SA"/>
    </w:rPr>
  </w:style>
  <w:style w:type="paragraph" w:styleId="BalloonText">
    <w:name w:val="Balloon Text"/>
    <w:basedOn w:val="Normal"/>
    <w:semiHidden/>
    <w:rsid w:val="00AE47CC"/>
    <w:rPr>
      <w:rFonts w:cs="Tahoma"/>
      <w:szCs w:val="16"/>
    </w:rPr>
  </w:style>
  <w:style w:type="character" w:customStyle="1" w:styleId="description">
    <w:name w:val="description"/>
    <w:locked/>
    <w:rsid w:val="00AE47CC"/>
    <w:rPr>
      <w:rFonts w:ascii="Open Sans" w:hAnsi="Open Sans"/>
      <w:sz w:val="24"/>
    </w:rPr>
  </w:style>
  <w:style w:type="paragraph" w:styleId="Quote">
    <w:name w:val="Quote"/>
    <w:basedOn w:val="Normal"/>
    <w:next w:val="Normal"/>
    <w:link w:val="QuoteChar"/>
    <w:uiPriority w:val="29"/>
    <w:qFormat/>
    <w:rsid w:val="007D54C0"/>
    <w:pPr>
      <w:spacing w:before="200"/>
      <w:ind w:left="864" w:right="864"/>
    </w:pPr>
    <w:rPr>
      <w:iCs/>
      <w:sz w:val="22"/>
    </w:rPr>
  </w:style>
  <w:style w:type="character" w:customStyle="1" w:styleId="QuoteChar">
    <w:name w:val="Quote Char"/>
    <w:link w:val="Quote"/>
    <w:uiPriority w:val="29"/>
    <w:rsid w:val="007D54C0"/>
    <w:rPr>
      <w:rFonts w:ascii="Open Sans" w:hAnsi="Open Sans"/>
      <w:iCs/>
      <w:sz w:val="22"/>
      <w:szCs w:val="24"/>
    </w:rPr>
  </w:style>
  <w:style w:type="character" w:styleId="BookTitle">
    <w:name w:val="Book Title"/>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rsid w:val="00AE47CC"/>
  </w:style>
  <w:style w:type="paragraph" w:styleId="Caption">
    <w:name w:val="caption"/>
    <w:basedOn w:val="Normal"/>
    <w:next w:val="Normal"/>
    <w:semiHidden/>
    <w:unhideWhenUsed/>
    <w:rsid w:val="00AE47CC"/>
    <w:pPr>
      <w:spacing w:after="200"/>
    </w:pPr>
    <w:rPr>
      <w:iCs/>
      <w:szCs w:val="18"/>
    </w:rPr>
  </w:style>
  <w:style w:type="character" w:styleId="CommentReference">
    <w:name w:val="annotation reference"/>
    <w:unhideWhenUsed/>
    <w:rsid w:val="00AE47CC"/>
    <w:rPr>
      <w:rFonts w:ascii="Open Sans" w:hAnsi="Open Sans"/>
      <w:sz w:val="24"/>
      <w:szCs w:val="16"/>
    </w:rPr>
  </w:style>
  <w:style w:type="paragraph" w:styleId="CommentText">
    <w:name w:val="annotation text"/>
    <w:basedOn w:val="Normal"/>
    <w:link w:val="CommentTextChar"/>
    <w:uiPriority w:val="99"/>
    <w:unhideWhenUsed/>
    <w:rsid w:val="00AE47CC"/>
    <w:rPr>
      <w:szCs w:val="20"/>
    </w:rPr>
  </w:style>
  <w:style w:type="character" w:customStyle="1" w:styleId="CommentTextChar">
    <w:name w:val="Comment Text Char"/>
    <w:link w:val="CommentText"/>
    <w:uiPriority w:val="99"/>
    <w:rsid w:val="00AE47CC"/>
    <w:rPr>
      <w:rFonts w:ascii="Open Sans" w:hAnsi="Open Sans"/>
      <w:sz w:val="24"/>
    </w:rPr>
  </w:style>
  <w:style w:type="paragraph" w:styleId="CommentSubject">
    <w:name w:val="annotation subject"/>
    <w:basedOn w:val="CommentText"/>
    <w:next w:val="CommentText"/>
    <w:link w:val="CommentSubjectChar"/>
    <w:semiHidden/>
    <w:unhideWhenUsed/>
    <w:rsid w:val="00AE47CC"/>
    <w:rPr>
      <w:bCs/>
    </w:rPr>
  </w:style>
  <w:style w:type="character" w:customStyle="1" w:styleId="CommentSubjectChar">
    <w:name w:val="Comment Subject Char"/>
    <w:link w:val="CommentSubject"/>
    <w:semiHidden/>
    <w:rsid w:val="00AE47CC"/>
    <w:rPr>
      <w:rFonts w:ascii="Open Sans" w:hAnsi="Open Sans"/>
      <w:bCs/>
      <w:sz w:val="24"/>
    </w:rPr>
  </w:style>
  <w:style w:type="paragraph" w:styleId="DocumentMap">
    <w:name w:val="Document Map"/>
    <w:basedOn w:val="Normal"/>
    <w:link w:val="DocumentMapChar"/>
    <w:semiHidden/>
    <w:unhideWhenUsed/>
    <w:rsid w:val="00AE47CC"/>
    <w:pPr>
      <w:spacing w:after="0"/>
    </w:pPr>
    <w:rPr>
      <w:rFonts w:cs="Segoe UI"/>
      <w:szCs w:val="16"/>
    </w:rPr>
  </w:style>
  <w:style w:type="character" w:customStyle="1" w:styleId="DocumentMapChar">
    <w:name w:val="Document Map Char"/>
    <w:link w:val="DocumentMap"/>
    <w:semiHidden/>
    <w:rsid w:val="00AE47CC"/>
    <w:rPr>
      <w:rFonts w:ascii="Open Sans" w:hAnsi="Open Sans" w:cs="Segoe UI"/>
      <w:sz w:val="24"/>
      <w:szCs w:val="16"/>
    </w:rPr>
  </w:style>
  <w:style w:type="character" w:customStyle="1" w:styleId="HeaderTitle">
    <w:name w:val="Header Title"/>
    <w:uiPriority w:val="1"/>
    <w:qFormat/>
    <w:rsid w:val="005E2486"/>
    <w:rPr>
      <w:b/>
      <w:bCs/>
      <w:color w:val="22386F"/>
      <w:sz w:val="36"/>
      <w:szCs w:val="36"/>
    </w:rPr>
  </w:style>
  <w:style w:type="paragraph" w:styleId="Index2">
    <w:name w:val="index 2"/>
    <w:basedOn w:val="Normal"/>
    <w:next w:val="Normal"/>
    <w:semiHidden/>
    <w:unhideWhenUsed/>
    <w:locked/>
    <w:rsid w:val="00016045"/>
    <w:pPr>
      <w:spacing w:after="0"/>
      <w:ind w:left="480" w:hanging="240"/>
    </w:pPr>
  </w:style>
  <w:style w:type="paragraph" w:styleId="Index3">
    <w:name w:val="index 3"/>
    <w:basedOn w:val="Normal"/>
    <w:next w:val="Normal"/>
    <w:semiHidden/>
    <w:unhideWhenUsed/>
    <w:locked/>
    <w:rsid w:val="00016045"/>
    <w:pPr>
      <w:spacing w:after="0"/>
      <w:ind w:left="720" w:hanging="240"/>
    </w:pPr>
  </w:style>
  <w:style w:type="paragraph" w:styleId="Index4">
    <w:name w:val="index 4"/>
    <w:basedOn w:val="Normal"/>
    <w:next w:val="Normal"/>
    <w:semiHidden/>
    <w:unhideWhenUsed/>
    <w:locked/>
    <w:rsid w:val="00016045"/>
    <w:pPr>
      <w:spacing w:after="0"/>
      <w:ind w:left="960" w:hanging="240"/>
    </w:pPr>
  </w:style>
  <w:style w:type="paragraph" w:styleId="Index5">
    <w:name w:val="index 5"/>
    <w:basedOn w:val="Normal"/>
    <w:next w:val="Normal"/>
    <w:semiHidden/>
    <w:unhideWhenUsed/>
    <w:locked/>
    <w:rsid w:val="00016045"/>
    <w:pPr>
      <w:spacing w:after="0"/>
      <w:ind w:left="1200" w:hanging="240"/>
    </w:pPr>
  </w:style>
  <w:style w:type="paragraph" w:styleId="Index6">
    <w:name w:val="index 6"/>
    <w:basedOn w:val="Normal"/>
    <w:next w:val="Normal"/>
    <w:semiHidden/>
    <w:unhideWhenUsed/>
    <w:locked/>
    <w:rsid w:val="00016045"/>
    <w:pPr>
      <w:spacing w:after="0"/>
      <w:ind w:left="1440" w:hanging="240"/>
    </w:pPr>
  </w:style>
  <w:style w:type="paragraph" w:styleId="Index7">
    <w:name w:val="index 7"/>
    <w:basedOn w:val="Normal"/>
    <w:next w:val="Normal"/>
    <w:semiHidden/>
    <w:unhideWhenUsed/>
    <w:locked/>
    <w:rsid w:val="00016045"/>
    <w:pPr>
      <w:spacing w:after="0"/>
      <w:ind w:left="1680" w:hanging="240"/>
    </w:pPr>
  </w:style>
  <w:style w:type="paragraph" w:styleId="Index8">
    <w:name w:val="index 8"/>
    <w:basedOn w:val="Normal"/>
    <w:next w:val="Normal"/>
    <w:semiHidden/>
    <w:unhideWhenUsed/>
    <w:locked/>
    <w:rsid w:val="00016045"/>
    <w:pPr>
      <w:spacing w:after="0"/>
      <w:ind w:left="1920" w:hanging="240"/>
    </w:pPr>
  </w:style>
  <w:style w:type="paragraph" w:styleId="Index9">
    <w:name w:val="index 9"/>
    <w:basedOn w:val="Normal"/>
    <w:next w:val="Normal"/>
    <w:semiHidden/>
    <w:unhideWhenUsed/>
    <w:locked/>
    <w:rsid w:val="00016045"/>
    <w:pPr>
      <w:spacing w:after="0"/>
      <w:ind w:left="2160" w:hanging="240"/>
    </w:pPr>
  </w:style>
  <w:style w:type="paragraph" w:styleId="IndexHeading">
    <w:name w:val="index heading"/>
    <w:basedOn w:val="Normal"/>
    <w:next w:val="Index1"/>
    <w:semiHidden/>
    <w:unhideWhenUsed/>
    <w:locked/>
    <w:rsid w:val="00016045"/>
    <w:rPr>
      <w:rFonts w:eastAsia="SimSun"/>
      <w:bCs/>
    </w:rPr>
  </w:style>
  <w:style w:type="character" w:styleId="IntenseEmphasis">
    <w:name w:val="Intense Emphasis"/>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link w:val="IntenseQuote"/>
    <w:uiPriority w:val="30"/>
    <w:rsid w:val="00016045"/>
    <w:rPr>
      <w:rFonts w:ascii="Open Sans" w:hAnsi="Open Sans"/>
      <w:iCs/>
      <w:sz w:val="24"/>
      <w:szCs w:val="24"/>
    </w:rPr>
  </w:style>
  <w:style w:type="character" w:styleId="IntenseReference">
    <w:name w:val="Intense Reference"/>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link w:val="MacroText"/>
    <w:semiHidden/>
    <w:rsid w:val="007F4811"/>
    <w:rPr>
      <w:rFonts w:ascii="Open Sans" w:hAnsi="Open Sans" w:cs="Consolas"/>
      <w:sz w:val="24"/>
    </w:rPr>
  </w:style>
  <w:style w:type="paragraph" w:styleId="NoSpacing">
    <w:name w:val="No Spacing"/>
    <w:link w:val="NoSpacingChar"/>
    <w:uiPriority w:val="1"/>
    <w:qFormat/>
    <w:rsid w:val="00E131AD"/>
    <w:rPr>
      <w:rFonts w:ascii="Open Sans" w:hAnsi="Open Sans"/>
      <w:sz w:val="24"/>
      <w:szCs w:val="24"/>
    </w:rPr>
  </w:style>
  <w:style w:type="paragraph" w:customStyle="1" w:styleId="Default">
    <w:name w:val="Default"/>
    <w:rsid w:val="001C6C69"/>
    <w:pPr>
      <w:autoSpaceDE w:val="0"/>
      <w:autoSpaceDN w:val="0"/>
      <w:adjustRightInd w:val="0"/>
    </w:pPr>
    <w:rPr>
      <w:rFonts w:ascii="Open Sans" w:hAnsi="Open Sans" w:cs="Open Sans"/>
      <w:color w:val="000000"/>
      <w:sz w:val="24"/>
      <w:szCs w:val="24"/>
    </w:rPr>
  </w:style>
  <w:style w:type="paragraph" w:styleId="ListParagraph">
    <w:name w:val="List Paragraph"/>
    <w:aliases w:val="L,List Paragraph1,List Paragraph11,Recommendation,EOT List Paragraph,Bullet point,List Paragraph Number,List Bullet Cab,CAB - List Bullet,Bulleted Para,NFP GP Bulleted List,bullet point list,Bullet points,Content descriptions,Bullet Point"/>
    <w:basedOn w:val="Normal"/>
    <w:link w:val="ListParagraphChar"/>
    <w:uiPriority w:val="34"/>
    <w:qFormat/>
    <w:locked/>
    <w:rsid w:val="001C6C69"/>
    <w:pPr>
      <w:ind w:left="720"/>
      <w:contextualSpacing/>
    </w:pPr>
  </w:style>
  <w:style w:type="character" w:customStyle="1" w:styleId="NoSpacingChar">
    <w:name w:val="No Spacing Char"/>
    <w:basedOn w:val="DefaultParagraphFont"/>
    <w:link w:val="NoSpacing"/>
    <w:uiPriority w:val="1"/>
    <w:rsid w:val="001C6C69"/>
    <w:rPr>
      <w:rFonts w:ascii="Open Sans" w:hAnsi="Open Sans"/>
      <w:sz w:val="24"/>
      <w:szCs w:val="24"/>
    </w:rPr>
  </w:style>
  <w:style w:type="character" w:customStyle="1" w:styleId="ListParagraphChar">
    <w:name w:val="List Paragraph Char"/>
    <w:aliases w:val="L Char,List Paragraph1 Char,List Paragraph11 Char,Recommendation Char,EOT List Paragraph Char,Bullet point Char,List Paragraph Number Char,List Bullet Cab Char,CAB - List Bullet Char,Bulleted Para Char,NFP GP Bulleted List Char"/>
    <w:basedOn w:val="DefaultParagraphFont"/>
    <w:link w:val="ListParagraph"/>
    <w:uiPriority w:val="34"/>
    <w:qFormat/>
    <w:rsid w:val="001C6C69"/>
    <w:rPr>
      <w:rFonts w:asciiTheme="minorHAnsi" w:eastAsiaTheme="minorHAnsi" w:hAnsiTheme="minorHAnsi" w:cstheme="minorBidi"/>
      <w:kern w:val="2"/>
      <w:sz w:val="22"/>
      <w:szCs w:val="22"/>
      <w:lang w:eastAsia="en-US"/>
      <w14:ligatures w14:val="standardContextual"/>
    </w:rPr>
  </w:style>
  <w:style w:type="character" w:styleId="Mention">
    <w:name w:val="Mention"/>
    <w:basedOn w:val="DefaultParagraphFont"/>
    <w:uiPriority w:val="99"/>
    <w:unhideWhenUsed/>
    <w:rsid w:val="00EF3411"/>
    <w:rPr>
      <w:color w:val="2B579A"/>
      <w:shd w:val="clear" w:color="auto" w:fill="E1DFDD"/>
    </w:rPr>
  </w:style>
  <w:style w:type="paragraph" w:customStyle="1" w:styleId="Pa3">
    <w:name w:val="Pa3"/>
    <w:basedOn w:val="Default"/>
    <w:next w:val="Default"/>
    <w:uiPriority w:val="99"/>
    <w:rsid w:val="00C3672F"/>
    <w:pPr>
      <w:spacing w:line="201" w:lineRule="atLeast"/>
    </w:pPr>
    <w:rPr>
      <w:rFonts w:ascii="Open Sans Semibold" w:hAnsi="Open Sans Semibold" w:cs="Times New Roman"/>
      <w:color w:val="44546A" w:themeColor="text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humanrights.gov.au/our-work/sex-discrimination/projects/positive-duty-under-sex-discrimination-a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humanrights.gov.au/our-work/sex-discrimination/projects/positive-duty-under-sex-discrimination-a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umanrights.gov.au/our-work/sex-discrimination/projects/positive-duty-under-sex-discrimination-ac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humanrights.gov.au/our-work/sex-discrimination/projects/positive-duty-under-sex-discrimination-act"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humanrights.gov.au/our-work/sex-discrimination/projects/positive-duty-under-sex-discrimination-act"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LastSyncTimeStamp="2019-01-22T02:06:15.047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SDVVZAKMUPWN-664742238-3048</_dlc_DocId>
    <_dlc_DocIdUrl xmlns="6500fe01-343b-4fb9-a1b0-68ac19d62e01">
      <Url>https://australianhrc.sharepoint.com/sites/RWImplementation/_layouts/15/DocIdRedir.aspx?ID=SDVVZAKMUPWN-664742238-3048</Url>
      <Description>SDVVZAKMUPWN-664742238-3048</Description>
    </_dlc_DocIdUrl>
    <Divider xmlns="6500fe01-343b-4fb9-a1b0-68ac19d62e01" xsi:nil="true"/>
    <lcf76f155ced4ddcb4097134ff3c332f xmlns="0421e178-d262-444b-9046-6207dd38033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1EB940817FEB5F4ABB5897348E86895E" ma:contentTypeVersion="19" ma:contentTypeDescription="Create a new document." ma:contentTypeScope="" ma:versionID="eb545d606fe124528256937b4e6108dd">
  <xsd:schema xmlns:xsd="http://www.w3.org/2001/XMLSchema" xmlns:xs="http://www.w3.org/2001/XMLSchema" xmlns:p="http://schemas.microsoft.com/office/2006/metadata/properties" xmlns:ns2="6500fe01-343b-4fb9-a1b0-68ac19d62e01" xmlns:ns3="3200a807-0000-498f-a5f2-f600cc9dfee4" xmlns:ns4="0421e178-d262-444b-9046-6207dd380335" targetNamespace="http://schemas.microsoft.com/office/2006/metadata/properties" ma:root="true" ma:fieldsID="71559eabbe5d7faed5fcd77addcb72fe" ns2:_="" ns3:_="" ns4:_="">
    <xsd:import namespace="6500fe01-343b-4fb9-a1b0-68ac19d62e01"/>
    <xsd:import namespace="3200a807-0000-498f-a5f2-f600cc9dfee4"/>
    <xsd:import namespace="0421e178-d262-444b-9046-6207dd380335"/>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LengthInSeconds"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54cf36d-25d5-411c-8468-d75f58efa989}" ma:internalName="TaxCatchAll" ma:showField="CatchAllData" ma:web="3200a807-0000-498f-a5f2-f600cc9dfe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54cf36d-25d5-411c-8468-d75f58efa989}" ma:internalName="TaxCatchAllLabel" ma:readOnly="true" ma:showField="CatchAllDataLabel" ma:web="3200a807-0000-498f-a5f2-f600cc9dfee4">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0a807-0000-498f-a5f2-f600cc9dfe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1e178-d262-444b-9046-6207dd38033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BF68005-897B-465B-BB98-6A3F6715E5F7}">
  <ds:schemaRefs>
    <ds:schemaRef ds:uri="Microsoft.SharePoint.Taxonomy.ContentTypeSync"/>
  </ds:schemaRefs>
</ds:datastoreItem>
</file>

<file path=customXml/itemProps2.xml><?xml version="1.0" encoding="utf-8"?>
<ds:datastoreItem xmlns:ds="http://schemas.openxmlformats.org/officeDocument/2006/customXml" ds:itemID="{19F18883-00EF-4DEF-BB94-505434C13054}">
  <ds:schemaRefs>
    <ds:schemaRef ds:uri="http://schemas.microsoft.com/sharepoint/v3/contenttype/forms"/>
  </ds:schemaRefs>
</ds:datastoreItem>
</file>

<file path=customXml/itemProps3.xml><?xml version="1.0" encoding="utf-8"?>
<ds:datastoreItem xmlns:ds="http://schemas.openxmlformats.org/officeDocument/2006/customXml" ds:itemID="{77E15B58-183A-4079-8FEB-57818CC71797}">
  <ds:schemaRefs>
    <ds:schemaRef ds:uri="http://schemas.openxmlformats.org/package/2006/metadata/core-properties"/>
    <ds:schemaRef ds:uri="http://purl.org/dc/terms/"/>
    <ds:schemaRef ds:uri="http://purl.org/dc/dcmitype/"/>
    <ds:schemaRef ds:uri="3200a807-0000-498f-a5f2-f600cc9dfee4"/>
    <ds:schemaRef ds:uri="http://purl.org/dc/elements/1.1/"/>
    <ds:schemaRef ds:uri="http://schemas.microsoft.com/office/2006/metadata/properties"/>
    <ds:schemaRef ds:uri="http://www.w3.org/XML/1998/namespace"/>
    <ds:schemaRef ds:uri="http://schemas.microsoft.com/office/2006/documentManagement/types"/>
    <ds:schemaRef ds:uri="0421e178-d262-444b-9046-6207dd380335"/>
    <ds:schemaRef ds:uri="http://schemas.microsoft.com/office/infopath/2007/PartnerControls"/>
    <ds:schemaRef ds:uri="6500fe01-343b-4fb9-a1b0-68ac19d62e01"/>
  </ds:schemaRefs>
</ds:datastoreItem>
</file>

<file path=customXml/itemProps4.xml><?xml version="1.0" encoding="utf-8"?>
<ds:datastoreItem xmlns:ds="http://schemas.openxmlformats.org/officeDocument/2006/customXml" ds:itemID="{F9BC821E-9B15-436E-AAEE-022BD08BC0CE}">
  <ds:schemaRefs>
    <ds:schemaRef ds:uri="http://schemas.openxmlformats.org/officeDocument/2006/bibliography"/>
  </ds:schemaRefs>
</ds:datastoreItem>
</file>

<file path=customXml/itemProps5.xml><?xml version="1.0" encoding="utf-8"?>
<ds:datastoreItem xmlns:ds="http://schemas.openxmlformats.org/officeDocument/2006/customXml" ds:itemID="{43D9D167-FF18-4A70-A3E4-8180C95C9F9D}">
  <ds:schemaRefs>
    <ds:schemaRef ds:uri="http://schemas.microsoft.com/sharepoint/events"/>
  </ds:schemaRefs>
</ds:datastoreItem>
</file>

<file path=customXml/itemProps6.xml><?xml version="1.0" encoding="utf-8"?>
<ds:datastoreItem xmlns:ds="http://schemas.openxmlformats.org/officeDocument/2006/customXml" ds:itemID="{45F2BB95-C10F-4D97-800A-B917ACA3A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3200a807-0000-498f-a5f2-f600cc9dfee4"/>
    <ds:schemaRef ds:uri="0421e178-d262-444b-9046-6207dd380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27EF85D-096E-4205-994F-83CC301E3A5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Electronic letterhead.dotx</Template>
  <TotalTime>6</TotalTime>
  <Pages>4</Pages>
  <Words>952</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Human Rights Commission</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Rose</dc:creator>
  <cp:keywords/>
  <cp:lastModifiedBy>Natasha Rose</cp:lastModifiedBy>
  <cp:revision>12</cp:revision>
  <cp:lastPrinted>2018-06-08T04:58:00Z</cp:lastPrinted>
  <dcterms:created xsi:type="dcterms:W3CDTF">2023-10-10T00:36:00Z</dcterms:created>
  <dcterms:modified xsi:type="dcterms:W3CDTF">2023-10-10T01:26:00Z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0x0101001EB940817FEB5F4ABB5897348E86895E</vt:lpwstr>
  </property>
  <property fmtid="{D5CDD505-2E9C-101B-9397-08002B2CF9AE}" pid="3" name="_dlc_DocIdItemGuid">
    <vt:lpwstr>2a5a7257-1d5f-4310-9705-e0460ce703d0</vt:lpwstr>
  </property>
  <property fmtid="{D5CDD505-2E9C-101B-9397-08002B2CF9AE}" pid="4" name="TaxKeyword">
    <vt:lpwstr/>
  </property>
  <property fmtid="{D5CDD505-2E9C-101B-9397-08002B2CF9AE}" pid="5" name="MediaServiceImageTags">
    <vt:lpwstr/>
  </property>
</Properties>
</file>