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AA77" w14:textId="560EF962" w:rsidR="00EF7A8F" w:rsidRPr="00BF5E7F" w:rsidRDefault="001C6C69" w:rsidP="007248B9">
      <w:pPr>
        <w:spacing w:afterLines="80" w:after="192"/>
      </w:pPr>
      <w:r w:rsidRPr="00BF5E7F">
        <w:t xml:space="preserve">Factsheet Series: Positive Duty under the </w:t>
      </w:r>
      <w:r w:rsidRPr="00BF5E7F">
        <w:rPr>
          <w:i/>
          <w:iCs/>
        </w:rPr>
        <w:t xml:space="preserve">Sex Discrimination Act 1984 </w:t>
      </w:r>
      <w:r w:rsidRPr="00BF5E7F">
        <w:t>(</w:t>
      </w:r>
      <w:proofErr w:type="spellStart"/>
      <w:r w:rsidRPr="00BF5E7F">
        <w:t>Cth</w:t>
      </w:r>
      <w:proofErr w:type="spellEnd"/>
      <w:r w:rsidRPr="00BF5E7F">
        <w:t>)</w:t>
      </w:r>
    </w:p>
    <w:p w14:paraId="1F430B69" w14:textId="77777777" w:rsidR="001C6C69" w:rsidRDefault="001C6C69" w:rsidP="007248B9">
      <w:pPr>
        <w:pStyle w:val="Default"/>
        <w:spacing w:afterLines="80" w:after="192"/>
        <w:rPr>
          <w:rFonts w:cs="Times New Roman"/>
          <w:color w:val="auto"/>
        </w:rPr>
      </w:pPr>
    </w:p>
    <w:p w14:paraId="400C9160" w14:textId="73E6A27A" w:rsidR="00665447" w:rsidRPr="005E2486" w:rsidRDefault="005D599D" w:rsidP="00665447">
      <w:pPr>
        <w:rPr>
          <w:rStyle w:val="HeaderTitle"/>
        </w:rPr>
      </w:pPr>
      <w:r>
        <w:rPr>
          <w:rStyle w:val="HeaderTitle"/>
        </w:rPr>
        <w:t>Steps to meet the</w:t>
      </w:r>
      <w:r w:rsidR="00B51F0E">
        <w:rPr>
          <w:rStyle w:val="HeaderTitle"/>
        </w:rPr>
        <w:t xml:space="preserve"> Positive Duty</w:t>
      </w:r>
    </w:p>
    <w:p w14:paraId="47396456" w14:textId="20757972" w:rsidR="008D09EB" w:rsidRDefault="00B51F0E" w:rsidP="00CF6375">
      <w:pPr>
        <w:spacing w:after="80"/>
      </w:pPr>
      <w:r w:rsidRPr="00B51F0E">
        <w:t>September</w:t>
      </w:r>
      <w:r w:rsidR="001C6C69">
        <w:t xml:space="preserve"> 2023</w:t>
      </w:r>
    </w:p>
    <w:p w14:paraId="58C7D877" w14:textId="3727BEB9" w:rsidR="00825CC1" w:rsidRPr="008D09EB" w:rsidRDefault="00854E34" w:rsidP="00CF6375">
      <w:pPr>
        <w:spacing w:after="80"/>
        <w:rPr>
          <w:rFonts w:eastAsia="Times New Roman"/>
          <w:kern w:val="0"/>
        </w:rPr>
      </w:pPr>
      <w:r>
        <w:rPr>
          <w:noProof/>
          <w14:ligatures w14:val="none"/>
        </w:rPr>
        <mc:AlternateContent>
          <mc:Choice Requires="wps">
            <w:drawing>
              <wp:anchor distT="0" distB="0" distL="114300" distR="114300" simplePos="0" relativeHeight="251677184" behindDoc="0" locked="0" layoutInCell="1" allowOverlap="1" wp14:anchorId="7C312CA0" wp14:editId="3B00C167">
                <wp:simplePos x="0" y="0"/>
                <wp:positionH relativeFrom="margin">
                  <wp:align>center</wp:align>
                </wp:positionH>
                <wp:positionV relativeFrom="paragraph">
                  <wp:posOffset>103505</wp:posOffset>
                </wp:positionV>
                <wp:extent cx="6134100" cy="3764280"/>
                <wp:effectExtent l="0" t="0" r="19050" b="26670"/>
                <wp:wrapNone/>
                <wp:docPr id="71638824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4100" cy="376428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56007" id="Rectangle 1" o:spid="_x0000_s1026" alt="&quot;&quot;" style="position:absolute;margin-left:0;margin-top:8.15pt;width:483pt;height:296.4pt;z-index:251677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" filled="f" strokecolor="#091723 [484]">
                <w10:wrap anchorx="margin"/>
              </v:rect>
            </w:pict>
          </mc:Fallback>
        </mc:AlternateContent>
      </w:r>
    </w:p>
    <w:p w14:paraId="431C9640" w14:textId="2A69EC4A" w:rsidR="00825CC1" w:rsidRDefault="00825CC1" w:rsidP="00825CC1">
      <w:pPr>
        <w:spacing w:before="80" w:after="80" w:line="240" w:lineRule="auto"/>
        <w:rPr>
          <w:rFonts w:eastAsia="Open Sans" w:cs="Open Sans"/>
          <w:szCs w:val="24"/>
        </w:rPr>
      </w:pPr>
      <w:r>
        <w:rPr>
          <w:rFonts w:eastAsia="Open Sans" w:cs="Open Sans"/>
          <w:szCs w:val="24"/>
        </w:rPr>
        <w:t xml:space="preserve">The </w:t>
      </w:r>
      <w:r w:rsidRPr="003D40B9">
        <w:rPr>
          <w:rFonts w:eastAsia="Open Sans" w:cs="Open Sans"/>
          <w:b/>
          <w:bCs/>
          <w:szCs w:val="24"/>
        </w:rPr>
        <w:t>positive duty</w:t>
      </w:r>
      <w:r>
        <w:rPr>
          <w:rFonts w:eastAsia="Open Sans" w:cs="Open Sans"/>
          <w:b/>
          <w:bCs/>
          <w:szCs w:val="24"/>
        </w:rPr>
        <w:t xml:space="preserve"> </w:t>
      </w:r>
      <w:r w:rsidRPr="00043DAA">
        <w:rPr>
          <w:rFonts w:eastAsia="Open Sans" w:cs="Open Sans"/>
          <w:szCs w:val="24"/>
        </w:rPr>
        <w:t xml:space="preserve">is </w:t>
      </w:r>
      <w:r w:rsidRPr="002C3AC7">
        <w:rPr>
          <w:rFonts w:eastAsia="Open Sans" w:cs="Open Sans"/>
          <w:szCs w:val="24"/>
        </w:rPr>
        <w:t xml:space="preserve">a </w:t>
      </w:r>
      <w:r w:rsidRPr="00931C43">
        <w:rPr>
          <w:rFonts w:eastAsia="Open Sans" w:cs="Open Sans"/>
          <w:szCs w:val="24"/>
        </w:rPr>
        <w:t xml:space="preserve">legal </w:t>
      </w:r>
      <w:r w:rsidRPr="00242786">
        <w:rPr>
          <w:rFonts w:eastAsia="Open Sans" w:cs="Open Sans"/>
          <w:szCs w:val="24"/>
        </w:rPr>
        <w:t xml:space="preserve">obligation </w:t>
      </w:r>
      <w:r w:rsidRPr="002C3AC7">
        <w:rPr>
          <w:rFonts w:eastAsia="Open Sans" w:cs="Open Sans"/>
          <w:szCs w:val="24"/>
        </w:rPr>
        <w:t>introduced</w:t>
      </w:r>
      <w:r w:rsidRPr="00043DAA">
        <w:rPr>
          <w:rFonts w:eastAsia="Open Sans" w:cs="Open Sans"/>
          <w:szCs w:val="24"/>
        </w:rPr>
        <w:t xml:space="preserve"> into</w:t>
      </w:r>
      <w:r w:rsidRPr="04E0E8D9">
        <w:rPr>
          <w:rFonts w:eastAsia="Open Sans" w:cs="Open Sans"/>
          <w:szCs w:val="24"/>
        </w:rPr>
        <w:t xml:space="preserve"> the </w:t>
      </w:r>
      <w:r w:rsidRPr="00C57889">
        <w:rPr>
          <w:rFonts w:eastAsia="Open Sans" w:cs="Open Sans"/>
          <w:i/>
          <w:iCs/>
          <w:szCs w:val="24"/>
        </w:rPr>
        <w:t>Sex Discrimination Act 1984</w:t>
      </w:r>
      <w:r w:rsidRPr="04E0E8D9">
        <w:rPr>
          <w:rFonts w:eastAsia="Open Sans" w:cs="Open Sans"/>
          <w:szCs w:val="24"/>
        </w:rPr>
        <w:t xml:space="preserve"> (</w:t>
      </w:r>
      <w:proofErr w:type="spellStart"/>
      <w:r w:rsidRPr="04E0E8D9">
        <w:rPr>
          <w:rFonts w:eastAsia="Open Sans" w:cs="Open Sans"/>
          <w:szCs w:val="24"/>
        </w:rPr>
        <w:t>Cth</w:t>
      </w:r>
      <w:proofErr w:type="spellEnd"/>
      <w:r w:rsidRPr="04E0E8D9">
        <w:rPr>
          <w:rFonts w:eastAsia="Open Sans" w:cs="Open Sans"/>
          <w:szCs w:val="24"/>
        </w:rPr>
        <w:t>)</w:t>
      </w:r>
      <w:r>
        <w:rPr>
          <w:rFonts w:eastAsia="Open Sans" w:cs="Open Sans"/>
          <w:szCs w:val="24"/>
        </w:rPr>
        <w:t xml:space="preserve"> in December 2022. It applies to ‘persons conducting a business or undertaking’ and ‘employers’ (as defined in the Sex Discrimination Act). We refer to these duty holders as ‘organisations and businesses’ in this factsheet.</w:t>
      </w:r>
    </w:p>
    <w:p w14:paraId="3ABCF409" w14:textId="3290351E" w:rsidR="00825CC1" w:rsidRPr="008B479F" w:rsidRDefault="00825CC1" w:rsidP="00825CC1">
      <w:pPr>
        <w:spacing w:before="80" w:after="80" w:line="240" w:lineRule="auto"/>
        <w:rPr>
          <w:rFonts w:eastAsia="Open Sans" w:cs="Open Sans"/>
          <w:szCs w:val="24"/>
          <w:lang w:val="en-GB"/>
        </w:rPr>
      </w:pPr>
      <w:r>
        <w:rPr>
          <w:rFonts w:eastAsia="Open Sans" w:cs="Open Sans"/>
          <w:szCs w:val="24"/>
        </w:rPr>
        <w:t xml:space="preserve">The positive duty requires </w:t>
      </w:r>
      <w:r w:rsidRPr="008B479F">
        <w:rPr>
          <w:rFonts w:eastAsia="Open Sans" w:cs="Open Sans"/>
          <w:szCs w:val="24"/>
        </w:rPr>
        <w:t xml:space="preserve">organisations and businesses to take </w:t>
      </w:r>
      <w:r>
        <w:rPr>
          <w:rFonts w:eastAsia="Open Sans" w:cs="Open Sans"/>
          <w:szCs w:val="24"/>
        </w:rPr>
        <w:t>‘</w:t>
      </w:r>
      <w:r w:rsidRPr="008B479F">
        <w:rPr>
          <w:rFonts w:eastAsia="Open Sans" w:cs="Open Sans"/>
          <w:szCs w:val="24"/>
        </w:rPr>
        <w:t xml:space="preserve">reasonable </w:t>
      </w:r>
      <w:r>
        <w:rPr>
          <w:rFonts w:eastAsia="Open Sans" w:cs="Open Sans"/>
          <w:szCs w:val="24"/>
        </w:rPr>
        <w:t xml:space="preserve">and proportionate measures’ </w:t>
      </w:r>
      <w:r w:rsidRPr="008B479F">
        <w:rPr>
          <w:rFonts w:eastAsia="Open Sans" w:cs="Open Sans"/>
          <w:szCs w:val="24"/>
        </w:rPr>
        <w:t xml:space="preserve">to eliminate the following behaviour as far as possible: </w:t>
      </w:r>
    </w:p>
    <w:p w14:paraId="7DEACE7D" w14:textId="77777777" w:rsidR="00825CC1" w:rsidRDefault="00825CC1" w:rsidP="00825CC1">
      <w:pPr>
        <w:pStyle w:val="ListParagraph"/>
        <w:numPr>
          <w:ilvl w:val="0"/>
          <w:numId w:val="16"/>
        </w:numPr>
        <w:spacing w:after="80"/>
        <w:ind w:left="714" w:hanging="357"/>
      </w:pPr>
      <w:r>
        <w:t>discrimination on the ground of sex in a work context</w:t>
      </w:r>
    </w:p>
    <w:p w14:paraId="34008DB8" w14:textId="77777777" w:rsidR="00825CC1" w:rsidRDefault="00825CC1" w:rsidP="00825CC1">
      <w:pPr>
        <w:pStyle w:val="ListParagraph"/>
        <w:numPr>
          <w:ilvl w:val="0"/>
          <w:numId w:val="16"/>
        </w:numPr>
        <w:spacing w:after="80"/>
        <w:ind w:left="714" w:hanging="357"/>
      </w:pPr>
      <w:r>
        <w:t>sexual harassment in connection with work</w:t>
      </w:r>
    </w:p>
    <w:p w14:paraId="14498C83" w14:textId="77777777" w:rsidR="00825CC1" w:rsidRDefault="00825CC1" w:rsidP="00825CC1">
      <w:pPr>
        <w:pStyle w:val="ListParagraph"/>
        <w:numPr>
          <w:ilvl w:val="0"/>
          <w:numId w:val="16"/>
        </w:numPr>
        <w:spacing w:after="80"/>
        <w:ind w:left="714" w:hanging="357"/>
      </w:pPr>
      <w:r w:rsidRPr="00A27799">
        <w:t>sex-based harassment in connection with work</w:t>
      </w:r>
    </w:p>
    <w:p w14:paraId="64A027B3" w14:textId="45DB25A6" w:rsidR="00825CC1" w:rsidRPr="00467D54" w:rsidRDefault="00825CC1" w:rsidP="00825CC1">
      <w:pPr>
        <w:pStyle w:val="ListParagraph"/>
        <w:numPr>
          <w:ilvl w:val="0"/>
          <w:numId w:val="16"/>
        </w:numPr>
        <w:spacing w:after="80"/>
        <w:ind w:left="714" w:hanging="357"/>
        <w:rPr>
          <w:rFonts w:ascii="Times New Roman" w:hAnsi="Times New Roman"/>
        </w:rPr>
      </w:pPr>
      <w:r w:rsidRPr="00A27799">
        <w:t xml:space="preserve">conduct creating a workplace environment that is hostile on the ground of </w:t>
      </w:r>
      <w:proofErr w:type="gramStart"/>
      <w:r w:rsidRPr="00A27799">
        <w:t>sex</w:t>
      </w:r>
      <w:proofErr w:type="gramEnd"/>
    </w:p>
    <w:p w14:paraId="6F1FDB03" w14:textId="3EAD023E" w:rsidR="00825CC1" w:rsidRPr="00A53DE3" w:rsidRDefault="00825CC1" w:rsidP="00825CC1">
      <w:pPr>
        <w:pStyle w:val="ListParagraph"/>
        <w:numPr>
          <w:ilvl w:val="0"/>
          <w:numId w:val="16"/>
        </w:numPr>
        <w:spacing w:after="80"/>
        <w:ind w:left="714" w:hanging="357"/>
        <w:rPr>
          <w:rFonts w:ascii="Times New Roman" w:hAnsi="Times New Roman"/>
        </w:rPr>
      </w:pPr>
      <w:r w:rsidRPr="00A27799">
        <w:t>related acts of victimisation</w:t>
      </w:r>
      <w:r>
        <w:rPr>
          <w:rFonts w:ascii="Times New Roman" w:hAnsi="Times New Roman"/>
        </w:rPr>
        <w:t>.</w:t>
      </w:r>
    </w:p>
    <w:p w14:paraId="3421EBE4" w14:textId="517034A0" w:rsidR="00825CC1" w:rsidRPr="00DF64F3" w:rsidRDefault="00825CC1" w:rsidP="00825CC1">
      <w:pPr>
        <w:rPr>
          <w:rFonts w:cs="Open Sans"/>
          <w:szCs w:val="24"/>
        </w:rPr>
      </w:pPr>
      <w:r w:rsidRPr="00DF64F3">
        <w:rPr>
          <w:rFonts w:cs="Open Sans"/>
          <w:szCs w:val="24"/>
        </w:rPr>
        <w:t xml:space="preserve">We refer to these behaviours </w:t>
      </w:r>
      <w:r w:rsidRPr="006C76BE">
        <w:rPr>
          <w:rFonts w:cs="Open Sans"/>
          <w:szCs w:val="24"/>
        </w:rPr>
        <w:t xml:space="preserve">as </w:t>
      </w:r>
      <w:r>
        <w:rPr>
          <w:rFonts w:cs="Open Sans"/>
          <w:szCs w:val="24"/>
        </w:rPr>
        <w:t>‘</w:t>
      </w:r>
      <w:r w:rsidRPr="00AE46B7">
        <w:rPr>
          <w:rFonts w:cs="Open Sans"/>
          <w:b/>
          <w:bCs/>
          <w:szCs w:val="24"/>
        </w:rPr>
        <w:t>relevant unlawful conduct</w:t>
      </w:r>
      <w:r>
        <w:rPr>
          <w:rFonts w:cs="Open Sans"/>
          <w:szCs w:val="24"/>
        </w:rPr>
        <w:t>’ or ‘</w:t>
      </w:r>
      <w:r w:rsidRPr="00AE46B7">
        <w:rPr>
          <w:rFonts w:cs="Open Sans"/>
          <w:b/>
          <w:bCs/>
          <w:szCs w:val="24"/>
        </w:rPr>
        <w:t>unlawful behaviours</w:t>
      </w:r>
      <w:r>
        <w:rPr>
          <w:rFonts w:cs="Open Sans"/>
          <w:szCs w:val="24"/>
        </w:rPr>
        <w:t>’ in our publications about the positive duty.</w:t>
      </w:r>
    </w:p>
    <w:p w14:paraId="7680B7EA" w14:textId="721F55B4" w:rsidR="00825CC1" w:rsidRDefault="00825CC1" w:rsidP="003015E0"/>
    <w:p w14:paraId="035E6AAE" w14:textId="75D48F0C" w:rsidR="003015E0" w:rsidRPr="003015E0" w:rsidRDefault="003015E0" w:rsidP="003015E0">
      <w:r w:rsidRPr="003015E0">
        <w:t>The term ‘Reasonable and proportionate measures’ means that while all organisations and businesses that have obligations under the Sex Discrimination Act must act, the steps expected of each organisation/business will depend on:</w:t>
      </w:r>
    </w:p>
    <w:p w14:paraId="582F410B" w14:textId="77777777" w:rsidR="003015E0" w:rsidRPr="003015E0" w:rsidRDefault="003015E0" w:rsidP="00303327">
      <w:pPr>
        <w:pStyle w:val="ListParagraph"/>
        <w:numPr>
          <w:ilvl w:val="0"/>
          <w:numId w:val="17"/>
        </w:numPr>
      </w:pPr>
      <w:r w:rsidRPr="003015E0">
        <w:t>the size and nature of the organisation/business</w:t>
      </w:r>
    </w:p>
    <w:p w14:paraId="27DF26CD" w14:textId="77777777" w:rsidR="003015E0" w:rsidRPr="003015E0" w:rsidRDefault="003015E0" w:rsidP="00303327">
      <w:pPr>
        <w:pStyle w:val="ListParagraph"/>
        <w:numPr>
          <w:ilvl w:val="0"/>
          <w:numId w:val="17"/>
        </w:numPr>
      </w:pPr>
      <w:r w:rsidRPr="003015E0">
        <w:t>the resources available.</w:t>
      </w:r>
    </w:p>
    <w:p w14:paraId="36E05E37" w14:textId="77777777" w:rsidR="003015E0" w:rsidRPr="003015E0" w:rsidRDefault="003015E0" w:rsidP="003015E0">
      <w:r w:rsidRPr="003015E0">
        <w:t xml:space="preserve">The Australian Human Rights Commission has published a range of resources, including </w:t>
      </w:r>
      <w:r w:rsidRPr="003015E0">
        <w:rPr>
          <w:b/>
          <w:bCs/>
        </w:rPr>
        <w:t>Guidelines for Complying with the Positive Duty</w:t>
      </w:r>
      <w:r w:rsidRPr="003015E0">
        <w:t>, to assist organisations and businesses to understand their obligations and what steps they need to take to satisfy the positive duty.</w:t>
      </w:r>
    </w:p>
    <w:p w14:paraId="343F04FB" w14:textId="1151D1DF" w:rsidR="006C14C7" w:rsidRPr="00CA25C2" w:rsidRDefault="003015E0" w:rsidP="00CA25C2">
      <w:r w:rsidRPr="003015E0">
        <w:t xml:space="preserve">The Guidelines set out four Guiding Principles and seven Standards that the Commission expects all relevant organisations and businesses to meet to satisfy </w:t>
      </w:r>
      <w:r w:rsidRPr="003015E0">
        <w:lastRenderedPageBreak/>
        <w:t xml:space="preserve">the positive duty. They are based on research about what works. They provide an end-to-end framework for prevention and response, which businesses can then tailor to their workforce. The Guidelines also provide examples of practical actions that organisations and businesses can take. Organisations and businesses should consider the Guiding Principles and </w:t>
      </w:r>
      <w:proofErr w:type="gramStart"/>
      <w:r w:rsidRPr="003015E0">
        <w:t>take action</w:t>
      </w:r>
      <w:proofErr w:type="gramEnd"/>
      <w:r w:rsidRPr="003015E0">
        <w:t xml:space="preserve"> against each </w:t>
      </w:r>
      <w:r w:rsidRPr="00CA25C2">
        <w:t>of the Standards when implementing the positive duty.</w:t>
      </w:r>
    </w:p>
    <w:p w14:paraId="4313F14B" w14:textId="4DA49309" w:rsidR="00A64982" w:rsidRPr="00CA25C2" w:rsidRDefault="003015E0" w:rsidP="00CA25C2">
      <w:pPr>
        <w:pStyle w:val="Heading1"/>
      </w:pPr>
      <w:r w:rsidRPr="00CA25C2">
        <w:t xml:space="preserve">Guiding Principles </w:t>
      </w:r>
    </w:p>
    <w:p w14:paraId="0DDAAC19" w14:textId="77777777" w:rsidR="00A85FE1" w:rsidRPr="00CA25C2" w:rsidRDefault="00A85FE1" w:rsidP="00CA25C2">
      <w:r w:rsidRPr="00CA25C2">
        <w:t>What works to eliminate relevant unlawful conduct in one organisation or business will be different from what works in another – there is no ‘one-size-fits-all’ approach. The Guiding Principles help to inform the decisions an organisation or business makes about what it needs to do in its own circumstances.</w:t>
      </w:r>
    </w:p>
    <w:p w14:paraId="1908FB26" w14:textId="77777777" w:rsidR="00A85FE1" w:rsidRPr="00CA25C2" w:rsidRDefault="00A85FE1" w:rsidP="00CA25C2">
      <w:r w:rsidRPr="00CA25C2">
        <w:t>The Guiding Principles are:</w:t>
      </w:r>
    </w:p>
    <w:p w14:paraId="08979FE6" w14:textId="77777777" w:rsidR="00A85FE1" w:rsidRPr="00CA25C2" w:rsidRDefault="00A85FE1" w:rsidP="00303327">
      <w:pPr>
        <w:pStyle w:val="ListParagraph"/>
        <w:numPr>
          <w:ilvl w:val="0"/>
          <w:numId w:val="18"/>
        </w:numPr>
      </w:pPr>
      <w:r w:rsidRPr="00CA25C2">
        <w:rPr>
          <w:b/>
          <w:bCs/>
        </w:rPr>
        <w:t>Be consultative</w:t>
      </w:r>
      <w:r w:rsidRPr="00CA25C2">
        <w:t xml:space="preserve"> – talk to your workers about what they need for a safe and respectful workplace.</w:t>
      </w:r>
    </w:p>
    <w:p w14:paraId="3BDDEBC8" w14:textId="77777777" w:rsidR="00A85FE1" w:rsidRPr="00CA25C2" w:rsidRDefault="00A85FE1" w:rsidP="00303327">
      <w:pPr>
        <w:pStyle w:val="ListParagraph"/>
        <w:numPr>
          <w:ilvl w:val="0"/>
          <w:numId w:val="18"/>
        </w:numPr>
      </w:pPr>
      <w:r w:rsidRPr="00CA25C2">
        <w:t xml:space="preserve">Aim to achieve </w:t>
      </w:r>
      <w:r w:rsidRPr="00CA25C2">
        <w:rPr>
          <w:b/>
          <w:bCs/>
        </w:rPr>
        <w:t>gender equality</w:t>
      </w:r>
      <w:r w:rsidRPr="00CA25C2">
        <w:t xml:space="preserve"> – where people have equal rights, rewards, </w:t>
      </w:r>
      <w:proofErr w:type="gramStart"/>
      <w:r w:rsidRPr="00CA25C2">
        <w:t>opportunities</w:t>
      </w:r>
      <w:proofErr w:type="gramEnd"/>
      <w:r w:rsidRPr="00CA25C2">
        <w:t xml:space="preserve"> and resources regardless of gender.</w:t>
      </w:r>
    </w:p>
    <w:p w14:paraId="4BAB3E75" w14:textId="77777777" w:rsidR="00A85FE1" w:rsidRPr="00CA25C2" w:rsidRDefault="00A85FE1" w:rsidP="00303327">
      <w:pPr>
        <w:pStyle w:val="ListParagraph"/>
        <w:numPr>
          <w:ilvl w:val="0"/>
          <w:numId w:val="18"/>
        </w:numPr>
      </w:pPr>
      <w:r w:rsidRPr="00CA25C2">
        <w:rPr>
          <w:b/>
          <w:bCs/>
        </w:rPr>
        <w:t>Think about your people and acknowledge intersectionality</w:t>
      </w:r>
      <w:r w:rsidRPr="00CA25C2">
        <w:t xml:space="preserve">. Do your workers have different intersecting identities that may compound or affect their experience of discrimination and harassment? For example, is a particular individual a woman and/or gender diverse, young, from a racial minority, or do they have a disability? </w:t>
      </w:r>
    </w:p>
    <w:p w14:paraId="0387F070" w14:textId="77777777" w:rsidR="00A85FE1" w:rsidRPr="00CA25C2" w:rsidRDefault="00A85FE1" w:rsidP="00303327">
      <w:pPr>
        <w:pStyle w:val="ListParagraph"/>
        <w:numPr>
          <w:ilvl w:val="0"/>
          <w:numId w:val="18"/>
        </w:numPr>
      </w:pPr>
      <w:r w:rsidRPr="00CA25C2">
        <w:t xml:space="preserve">Be </w:t>
      </w:r>
      <w:r w:rsidRPr="00CA25C2">
        <w:rPr>
          <w:b/>
          <w:bCs/>
        </w:rPr>
        <w:t>person-centred</w:t>
      </w:r>
      <w:r w:rsidRPr="00CA25C2">
        <w:t xml:space="preserve"> and </w:t>
      </w:r>
      <w:r w:rsidRPr="00CA25C2">
        <w:rPr>
          <w:b/>
          <w:bCs/>
        </w:rPr>
        <w:t>trauma informed</w:t>
      </w:r>
      <w:r w:rsidRPr="00CA25C2">
        <w:t xml:space="preserve"> – support individual choice, safety, dignity and avoid causing harm.</w:t>
      </w:r>
    </w:p>
    <w:p w14:paraId="666C1D95" w14:textId="77777777" w:rsidR="00CA25C2" w:rsidRPr="00CA25C2" w:rsidRDefault="00CA25C2" w:rsidP="00CA25C2">
      <w:pPr>
        <w:pStyle w:val="Heading1"/>
      </w:pPr>
      <w:r w:rsidRPr="00CA25C2">
        <w:t xml:space="preserve">Standards for complying with the positive </w:t>
      </w:r>
      <w:proofErr w:type="gramStart"/>
      <w:r w:rsidRPr="00CA25C2">
        <w:t>duty</w:t>
      </w:r>
      <w:proofErr w:type="gramEnd"/>
    </w:p>
    <w:p w14:paraId="5D8B63BA" w14:textId="5CB7C0DB" w:rsidR="003015E0" w:rsidRDefault="00CA25C2" w:rsidP="00CA25C2">
      <w:r w:rsidRPr="00CA25C2">
        <w:t>The seven Standards are a framework to help organisations and businesses determine the practical actions to take to eliminate relevant unlawful conduct and to satisfy the positive duty.</w:t>
      </w:r>
    </w:p>
    <w:p w14:paraId="6E76A218" w14:textId="58356EE0" w:rsidR="004B3221" w:rsidRDefault="004B3221" w:rsidP="00CA25C2">
      <w:r>
        <w:rPr>
          <w:noProof/>
        </w:rPr>
        <w:lastRenderedPageBreak/>
        <w:drawing>
          <wp:inline distT="0" distB="0" distL="0" distR="0" wp14:anchorId="14EB6078" wp14:editId="35C95C99">
            <wp:extent cx="5759450" cy="5759450"/>
            <wp:effectExtent l="0" t="0" r="0" b="0"/>
            <wp:docPr id="70856844" name="Picture 70856844" descr="A diagram of the Seven Standards shows each standard in a circle, starting from the top going in clockwise direction:&#10;1. Leadership&#10;2. Culture&#10;3. Knowledge&#10;4. Risk management&#10;5. Support&#10;6. Reporting &amp; response&#10;7. Monitoring, evaluation &amp;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56844" name="Picture 22" descr="A diagram of the Seven Standards shows each standard in a circle, starting from the top going in clockwise direction:&#10;1. Leadership&#10;2. Culture&#10;3. Knowledge&#10;4. Risk management&#10;5. Support&#10;6. Reporting &amp; response&#10;7. Monitoring, evaluation &amp; transparenc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14:paraId="38CFF7C7" w14:textId="566CF99D" w:rsidR="00CA25C2" w:rsidRDefault="00151C1E" w:rsidP="00CA25C2">
      <w:r>
        <w:rPr>
          <w:noProof/>
        </w:rPr>
        <mc:AlternateContent>
          <mc:Choice Requires="wps">
            <w:drawing>
              <wp:anchor distT="0" distB="0" distL="114300" distR="114300" simplePos="0" relativeHeight="251662848" behindDoc="1" locked="0" layoutInCell="1" allowOverlap="1" wp14:anchorId="4C4D8F2F" wp14:editId="4965A960">
                <wp:simplePos x="0" y="0"/>
                <wp:positionH relativeFrom="margin">
                  <wp:posOffset>-207010</wp:posOffset>
                </wp:positionH>
                <wp:positionV relativeFrom="paragraph">
                  <wp:posOffset>182880</wp:posOffset>
                </wp:positionV>
                <wp:extent cx="6105525" cy="2926080"/>
                <wp:effectExtent l="0" t="0" r="9525" b="7620"/>
                <wp:wrapNone/>
                <wp:docPr id="800043796" name="Rectangle 8000437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292608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81C7D2" id="Rectangle 800043796" o:spid="_x0000_s1026" alt="&quot;&quot;" style="position:absolute;margin-left:-16.3pt;margin-top:14.4pt;width:480.75pt;height:230.4pt;z-index:-251653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" fillcolor="#f2f8fc" stroked="f" strokeweight="1pt">
                <w10:wrap anchorx="margin"/>
              </v:rect>
            </w:pict>
          </mc:Fallback>
        </mc:AlternateContent>
      </w:r>
    </w:p>
    <w:p w14:paraId="30C084DB" w14:textId="50ECB877" w:rsidR="00AB7D26" w:rsidRPr="00C77526" w:rsidRDefault="00AB7D26" w:rsidP="00AB7D26">
      <w:pPr>
        <w:pStyle w:val="Heading1"/>
        <w:rPr>
          <w:color w:val="13838B"/>
        </w:rPr>
      </w:pPr>
      <w:r w:rsidRPr="00C77526">
        <w:rPr>
          <w:color w:val="13838B"/>
        </w:rPr>
        <w:t>Standard 1: Leadership</w:t>
      </w:r>
    </w:p>
    <w:p w14:paraId="64B58027" w14:textId="02490EB7" w:rsidR="00AB7D26" w:rsidRPr="00AB7D26" w:rsidRDefault="00AB7D26" w:rsidP="00AB7D26">
      <w:r w:rsidRPr="00AB7D26">
        <w:t xml:space="preserve">Senior leaders understand their obligations under the Sex Discrimination Act and have up-to-date knowledge about relevant unlawful conduct. </w:t>
      </w:r>
    </w:p>
    <w:p w14:paraId="220233A8" w14:textId="24226442" w:rsidR="00AB7D26" w:rsidRPr="00AB7D26" w:rsidRDefault="00AB7D26" w:rsidP="00AB7D26">
      <w:r w:rsidRPr="00AB7D26">
        <w:t xml:space="preserve">Senior leaders are responsible for ensuring that appropriate measures for preventing and responding to relevant unlawful conduct are developed, recorded in writing, communicated to </w:t>
      </w:r>
      <w:proofErr w:type="gramStart"/>
      <w:r w:rsidRPr="00AB7D26">
        <w:t>workers</w:t>
      </w:r>
      <w:proofErr w:type="gramEnd"/>
      <w:r w:rsidRPr="00AB7D26">
        <w:t xml:space="preserve"> and implemented. Senior leaders regularly review the effectiveness of these measures and update workers. </w:t>
      </w:r>
    </w:p>
    <w:p w14:paraId="4984858E" w14:textId="77777777" w:rsidR="00AB7D26" w:rsidRDefault="00AB7D26" w:rsidP="00AB7D26">
      <w:r w:rsidRPr="00AB7D26">
        <w:t xml:space="preserve">Senior leaders are visible in their commitment to safe, </w:t>
      </w:r>
      <w:proofErr w:type="gramStart"/>
      <w:r w:rsidRPr="00AB7D26">
        <w:t>respectful</w:t>
      </w:r>
      <w:proofErr w:type="gramEnd"/>
      <w:r w:rsidRPr="00AB7D26">
        <w:t xml:space="preserve"> and inclusive workplaces that value diversity and gender equality. They set clear expectations and role model respectful behaviour.</w:t>
      </w:r>
    </w:p>
    <w:p w14:paraId="3EF4038A" w14:textId="77777777" w:rsidR="00961085" w:rsidRPr="00961085" w:rsidRDefault="00961085" w:rsidP="00961085">
      <w:r w:rsidRPr="00961085">
        <w:lastRenderedPageBreak/>
        <w:t xml:space="preserve">Questions to help consider how to apply Standard 1: </w:t>
      </w:r>
    </w:p>
    <w:p w14:paraId="32389D2D" w14:textId="77777777" w:rsidR="00961085" w:rsidRPr="00961085" w:rsidRDefault="00961085" w:rsidP="00961085">
      <w:pPr>
        <w:pStyle w:val="ListParagraph"/>
      </w:pPr>
      <w:r w:rsidRPr="00961085">
        <w:t xml:space="preserve">Do senior leaders understand their obligations under the Sex Discrimination Act? </w:t>
      </w:r>
    </w:p>
    <w:p w14:paraId="40F28B3C" w14:textId="77777777" w:rsidR="00961085" w:rsidRPr="00961085" w:rsidRDefault="00961085" w:rsidP="00961085">
      <w:pPr>
        <w:pStyle w:val="ListParagraph"/>
      </w:pPr>
      <w:r w:rsidRPr="00961085">
        <w:t xml:space="preserve">Do senior leaders have up-to-date knowledge about workplace sexual harassment, sex discrimination, and other relevant unlawful conduct? </w:t>
      </w:r>
    </w:p>
    <w:p w14:paraId="33D44601" w14:textId="77777777" w:rsidR="00961085" w:rsidRPr="00961085" w:rsidRDefault="00961085" w:rsidP="00961085">
      <w:pPr>
        <w:pStyle w:val="ListParagraph"/>
      </w:pPr>
      <w:r w:rsidRPr="00961085">
        <w:t>Do senior leaders know about the causes and impacts of relevant unlawful conduct, how to identify and respond to it, and where to go for advice, information, and support?</w:t>
      </w:r>
    </w:p>
    <w:p w14:paraId="718E5998" w14:textId="77777777" w:rsidR="00961085" w:rsidRPr="00961085" w:rsidRDefault="00961085" w:rsidP="00961085">
      <w:pPr>
        <w:pStyle w:val="ListParagraph"/>
      </w:pPr>
      <w:r w:rsidRPr="00961085">
        <w:t xml:space="preserve">Have senior leaders put in place measures to prevent and respond to relevant unlawful conduct? </w:t>
      </w:r>
    </w:p>
    <w:p w14:paraId="7D101620" w14:textId="77777777" w:rsidR="00961085" w:rsidRPr="00961085" w:rsidRDefault="00961085" w:rsidP="00961085">
      <w:pPr>
        <w:pStyle w:val="ListParagraph"/>
      </w:pPr>
      <w:r w:rsidRPr="00961085">
        <w:t>Are these measures documented in a prevention and response plan?</w:t>
      </w:r>
    </w:p>
    <w:p w14:paraId="6D2DB7D8" w14:textId="77777777" w:rsidR="00961085" w:rsidRPr="00961085" w:rsidRDefault="00961085" w:rsidP="00961085">
      <w:pPr>
        <w:pStyle w:val="ListParagraph"/>
      </w:pPr>
      <w:r w:rsidRPr="00961085">
        <w:t>Do senior leaders check whether these measures are working and update them?</w:t>
      </w:r>
    </w:p>
    <w:p w14:paraId="0DF2BACE" w14:textId="77777777" w:rsidR="00961085" w:rsidRPr="00961085" w:rsidRDefault="00961085" w:rsidP="00961085">
      <w:pPr>
        <w:pStyle w:val="ListParagraph"/>
      </w:pPr>
      <w:r w:rsidRPr="00961085">
        <w:t>Do senior leaders role model respectful behaviour in the organisation or business?</w:t>
      </w:r>
    </w:p>
    <w:p w14:paraId="33F52284" w14:textId="77777777" w:rsidR="00961085" w:rsidRPr="00961085" w:rsidRDefault="00961085" w:rsidP="00961085">
      <w:pPr>
        <w:pStyle w:val="ListParagraph"/>
      </w:pPr>
      <w:r w:rsidRPr="00961085">
        <w:t xml:space="preserve">Have senior leaders made it clear that they are committed to creating a safe, respectful, </w:t>
      </w:r>
      <w:proofErr w:type="gramStart"/>
      <w:r w:rsidRPr="00961085">
        <w:t>diverse</w:t>
      </w:r>
      <w:proofErr w:type="gramEnd"/>
      <w:r w:rsidRPr="00961085">
        <w:t xml:space="preserve"> and inclusive workplace?</w:t>
      </w:r>
    </w:p>
    <w:p w14:paraId="5E39E5D6" w14:textId="77777777" w:rsidR="00961085" w:rsidRPr="00961085" w:rsidRDefault="00961085" w:rsidP="00961085">
      <w:pPr>
        <w:pStyle w:val="ListParagraph"/>
      </w:pPr>
      <w:r w:rsidRPr="00961085">
        <w:t>Have senior leaders set clear expectations about what behaviour is acceptable in the organisation or business?</w:t>
      </w:r>
    </w:p>
    <w:p w14:paraId="477A6EA8" w14:textId="4B80791F" w:rsidR="00961085" w:rsidRPr="002E24FA" w:rsidRDefault="002E24FA" w:rsidP="002E24FA">
      <w:r>
        <w:rPr>
          <w:noProof/>
        </w:rPr>
        <mc:AlternateContent>
          <mc:Choice Requires="wps">
            <w:drawing>
              <wp:anchor distT="0" distB="0" distL="114300" distR="114300" simplePos="0" relativeHeight="251664896" behindDoc="1" locked="0" layoutInCell="1" allowOverlap="1" wp14:anchorId="319D2E97" wp14:editId="0A58125E">
                <wp:simplePos x="0" y="0"/>
                <wp:positionH relativeFrom="margin">
                  <wp:posOffset>-176530</wp:posOffset>
                </wp:positionH>
                <wp:positionV relativeFrom="paragraph">
                  <wp:posOffset>140970</wp:posOffset>
                </wp:positionV>
                <wp:extent cx="6105525" cy="1706880"/>
                <wp:effectExtent l="0" t="0" r="9525" b="7620"/>
                <wp:wrapNone/>
                <wp:docPr id="1245450601" name="Rectangle 12454506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170688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E80F8" id="Rectangle 1245450601" o:spid="_x0000_s1026" alt="&quot;&quot;" style="position:absolute;margin-left:-13.9pt;margin-top:11.1pt;width:480.75pt;height:134.4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" fillcolor="#f2f8fc" stroked="f" strokeweight="1pt">
                <w10:wrap anchorx="margin"/>
              </v:rect>
            </w:pict>
          </mc:Fallback>
        </mc:AlternateContent>
      </w:r>
    </w:p>
    <w:p w14:paraId="46AB737B" w14:textId="5CCAC12D" w:rsidR="002E24FA" w:rsidRPr="000F33B9" w:rsidRDefault="002E24FA" w:rsidP="002E24FA">
      <w:pPr>
        <w:pStyle w:val="Heading1"/>
        <w:rPr>
          <w:color w:val="0077C1"/>
        </w:rPr>
      </w:pPr>
      <w:r w:rsidRPr="000F33B9">
        <w:rPr>
          <w:color w:val="0077C1"/>
        </w:rPr>
        <w:t>Standard 2: Culture</w:t>
      </w:r>
    </w:p>
    <w:p w14:paraId="3A7A00B0" w14:textId="4E91D40B" w:rsidR="002E24FA" w:rsidRDefault="002E24FA" w:rsidP="002E24FA">
      <w:r w:rsidRPr="002E24FA">
        <w:t xml:space="preserve">Organisations and businesses foster a culture that is safe, </w:t>
      </w:r>
      <w:proofErr w:type="gramStart"/>
      <w:r w:rsidRPr="002E24FA">
        <w:t>respectful</w:t>
      </w:r>
      <w:proofErr w:type="gramEnd"/>
      <w:r w:rsidRPr="002E24FA">
        <w:t xml:space="preserve"> and inclusive and values diversity and gender equality. This culture empowers workers (including leaders and managers) to report relevant unlawful conduct, minimises harm and holds people accountable for their actions.</w:t>
      </w:r>
    </w:p>
    <w:p w14:paraId="6CB36E4A" w14:textId="77777777" w:rsidR="002E24FA" w:rsidRPr="002E24FA" w:rsidRDefault="002E24FA" w:rsidP="002E24FA"/>
    <w:p w14:paraId="757932F5" w14:textId="77777777" w:rsidR="002E24FA" w:rsidRPr="002E24FA" w:rsidRDefault="002E24FA" w:rsidP="002E24FA">
      <w:r w:rsidRPr="002E24FA">
        <w:t xml:space="preserve">Questions to help consider how to apply Standard 2: </w:t>
      </w:r>
    </w:p>
    <w:p w14:paraId="45A4C4BC" w14:textId="77777777" w:rsidR="002E24FA" w:rsidRPr="002E24FA" w:rsidRDefault="002E24FA" w:rsidP="002E24FA">
      <w:pPr>
        <w:pStyle w:val="ListParagraph"/>
      </w:pPr>
      <w:r w:rsidRPr="002E24FA">
        <w:t>Is the organisation or business culture safe and respectful?</w:t>
      </w:r>
    </w:p>
    <w:p w14:paraId="5D1C3125" w14:textId="77777777" w:rsidR="002E24FA" w:rsidRPr="002E24FA" w:rsidRDefault="002E24FA" w:rsidP="002E24FA">
      <w:pPr>
        <w:pStyle w:val="ListParagraph"/>
      </w:pPr>
      <w:r w:rsidRPr="002E24FA">
        <w:t>Is the workforce diverse and inclusive?</w:t>
      </w:r>
    </w:p>
    <w:p w14:paraId="1D9631E9" w14:textId="77777777" w:rsidR="002E24FA" w:rsidRPr="002E24FA" w:rsidRDefault="002E24FA" w:rsidP="002E24FA">
      <w:pPr>
        <w:pStyle w:val="ListParagraph"/>
      </w:pPr>
      <w:r w:rsidRPr="002E24FA">
        <w:t xml:space="preserve">Is there attention paid to gender balance when recruiting or promoting people? </w:t>
      </w:r>
    </w:p>
    <w:p w14:paraId="2605667A" w14:textId="77777777" w:rsidR="002E24FA" w:rsidRPr="002E24FA" w:rsidRDefault="002E24FA" w:rsidP="002E24FA">
      <w:pPr>
        <w:pStyle w:val="ListParagraph"/>
      </w:pPr>
      <w:r w:rsidRPr="002E24FA">
        <w:lastRenderedPageBreak/>
        <w:t xml:space="preserve">Are all workers supported to report relevant unlawful conduct when it occurs? </w:t>
      </w:r>
    </w:p>
    <w:p w14:paraId="38391DF4" w14:textId="77777777" w:rsidR="002E24FA" w:rsidRPr="002E24FA" w:rsidRDefault="002E24FA" w:rsidP="002E24FA">
      <w:pPr>
        <w:pStyle w:val="ListParagraph"/>
      </w:pPr>
      <w:r w:rsidRPr="002E24FA">
        <w:t>Are reports of relevant unlawful conduct handled in a way that minimises harm?</w:t>
      </w:r>
    </w:p>
    <w:p w14:paraId="023EE5FF" w14:textId="77777777" w:rsidR="002E24FA" w:rsidRPr="002E24FA" w:rsidRDefault="002E24FA" w:rsidP="002E24FA">
      <w:pPr>
        <w:pStyle w:val="ListParagraph"/>
      </w:pPr>
      <w:r w:rsidRPr="002E24FA">
        <w:t>Are all people who engage in relevant unlawful conduct held accountable for their actions?</w:t>
      </w:r>
    </w:p>
    <w:p w14:paraId="362CFE49" w14:textId="2A3EC33F" w:rsidR="00720F13" w:rsidRDefault="00ED5D52" w:rsidP="00720F13">
      <w:r>
        <w:rPr>
          <w:noProof/>
        </w:rPr>
        <mc:AlternateContent>
          <mc:Choice Requires="wps">
            <w:drawing>
              <wp:anchor distT="0" distB="0" distL="114300" distR="114300" simplePos="0" relativeHeight="251666944" behindDoc="1" locked="0" layoutInCell="1" allowOverlap="1" wp14:anchorId="1F64A75B" wp14:editId="44D50A0C">
                <wp:simplePos x="0" y="0"/>
                <wp:positionH relativeFrom="margin">
                  <wp:posOffset>-191770</wp:posOffset>
                </wp:positionH>
                <wp:positionV relativeFrom="paragraph">
                  <wp:posOffset>114300</wp:posOffset>
                </wp:positionV>
                <wp:extent cx="6105525" cy="3680460"/>
                <wp:effectExtent l="0" t="0" r="9525" b="0"/>
                <wp:wrapNone/>
                <wp:docPr id="1403962700" name="Rectangle 14039627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368046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DF349" id="Rectangle 1403962700" o:spid="_x0000_s1026" alt="&quot;&quot;" style="position:absolute;margin-left:-15.1pt;margin-top:9pt;width:480.75pt;height:289.8pt;z-index:-251649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" fillcolor="#f2f8fc" stroked="f" strokeweight="1pt">
                <w10:wrap anchorx="margin"/>
              </v:rect>
            </w:pict>
          </mc:Fallback>
        </mc:AlternateContent>
      </w:r>
    </w:p>
    <w:p w14:paraId="0126977E" w14:textId="6D1B8D29" w:rsidR="00720F13" w:rsidRPr="00F34D46" w:rsidRDefault="00720F13" w:rsidP="00720F13">
      <w:pPr>
        <w:pStyle w:val="Heading1"/>
        <w:rPr>
          <w:color w:val="840B6E"/>
        </w:rPr>
      </w:pPr>
      <w:r w:rsidRPr="00F34D46">
        <w:rPr>
          <w:color w:val="840B6E"/>
        </w:rPr>
        <w:t>Standard 3: Knowledge</w:t>
      </w:r>
    </w:p>
    <w:p w14:paraId="408E7126" w14:textId="04FABCBD" w:rsidR="00720F13" w:rsidRPr="00720F13" w:rsidRDefault="00720F13" w:rsidP="00720F13">
      <w:r w:rsidRPr="00720F13">
        <w:t xml:space="preserve">Organisations and businesses develop, </w:t>
      </w:r>
      <w:proofErr w:type="gramStart"/>
      <w:r w:rsidRPr="00720F13">
        <w:t>communicate</w:t>
      </w:r>
      <w:proofErr w:type="gramEnd"/>
      <w:r w:rsidRPr="00720F13">
        <w:t xml:space="preserve"> and implement a policy regarding respectful behaviour and unlawful conduct.</w:t>
      </w:r>
    </w:p>
    <w:p w14:paraId="3397975F" w14:textId="33D9A899" w:rsidR="00720F13" w:rsidRPr="00720F13" w:rsidRDefault="00720F13" w:rsidP="00720F13">
      <w:r w:rsidRPr="00720F13">
        <w:t xml:space="preserve">Organisations and businesses support workers (including leaders and managers) to engage in safe, </w:t>
      </w:r>
      <w:proofErr w:type="gramStart"/>
      <w:r w:rsidRPr="00720F13">
        <w:t>respectful</w:t>
      </w:r>
      <w:proofErr w:type="gramEnd"/>
      <w:r w:rsidRPr="00720F13">
        <w:t xml:space="preserve"> and inclusive behaviour through education on:</w:t>
      </w:r>
    </w:p>
    <w:p w14:paraId="5996F146" w14:textId="6DE493BA" w:rsidR="00720F13" w:rsidRPr="00720F13" w:rsidRDefault="00720F13" w:rsidP="00ED5D52">
      <w:pPr>
        <w:pStyle w:val="ListParagraph"/>
      </w:pPr>
      <w:r w:rsidRPr="00720F13">
        <w:t xml:space="preserve">expected standards of behaviour, including actions and attitudes that foster equality and </w:t>
      </w:r>
      <w:proofErr w:type="gramStart"/>
      <w:r w:rsidRPr="00720F13">
        <w:t>respect</w:t>
      </w:r>
      <w:proofErr w:type="gramEnd"/>
    </w:p>
    <w:p w14:paraId="0EB2FB80" w14:textId="77777777" w:rsidR="00720F13" w:rsidRPr="00720F13" w:rsidRDefault="00720F13" w:rsidP="00ED5D52">
      <w:pPr>
        <w:pStyle w:val="ListParagraph"/>
      </w:pPr>
      <w:r w:rsidRPr="00720F13">
        <w:t xml:space="preserve">identifying behaviours that constitute relevant unlawful conduct and the consequences for engaging in such </w:t>
      </w:r>
      <w:proofErr w:type="gramStart"/>
      <w:r w:rsidRPr="00720F13">
        <w:t>conduct</w:t>
      </w:r>
      <w:proofErr w:type="gramEnd"/>
    </w:p>
    <w:p w14:paraId="036714A7" w14:textId="30DCAB23" w:rsidR="00720F13" w:rsidRPr="00720F13" w:rsidRDefault="00720F13" w:rsidP="00ED5D52">
      <w:pPr>
        <w:pStyle w:val="ListParagraph"/>
      </w:pPr>
      <w:r w:rsidRPr="00720F13">
        <w:t xml:space="preserve">their rights and responsibilities in relation to safe, </w:t>
      </w:r>
      <w:proofErr w:type="gramStart"/>
      <w:r w:rsidRPr="00720F13">
        <w:t>respectful</w:t>
      </w:r>
      <w:proofErr w:type="gramEnd"/>
      <w:r w:rsidRPr="00720F13">
        <w:t xml:space="preserve"> and inclusive workplaces and working relationships. This includes their role in preventing and responding to relevant unlawful conduct.</w:t>
      </w:r>
    </w:p>
    <w:p w14:paraId="1DE49197" w14:textId="6FA3D9D4" w:rsidR="00ED5D52" w:rsidRDefault="00ED5D52" w:rsidP="00720F13"/>
    <w:p w14:paraId="248FF228" w14:textId="69E938B3" w:rsidR="00720F13" w:rsidRPr="00720F13" w:rsidRDefault="00720F13" w:rsidP="00720F13">
      <w:r w:rsidRPr="00720F13">
        <w:t xml:space="preserve">Questions to help consider how to apply Standard 3: </w:t>
      </w:r>
    </w:p>
    <w:p w14:paraId="4149B7CE" w14:textId="72C44B63" w:rsidR="00720F13" w:rsidRPr="00720F13" w:rsidRDefault="00720F13" w:rsidP="00ED5D52">
      <w:pPr>
        <w:pStyle w:val="ListParagraph"/>
      </w:pPr>
      <w:r w:rsidRPr="00720F13">
        <w:t xml:space="preserve">What do staff know about relevant unlawful conduct?  </w:t>
      </w:r>
    </w:p>
    <w:p w14:paraId="441D3A6B" w14:textId="77777777" w:rsidR="00720F13" w:rsidRPr="00720F13" w:rsidRDefault="00720F13" w:rsidP="00ED5D52">
      <w:pPr>
        <w:pStyle w:val="ListParagraph"/>
      </w:pPr>
      <w:r w:rsidRPr="00720F13">
        <w:t xml:space="preserve">Do they know about their rights and responsibilities in relation to creating a safe, </w:t>
      </w:r>
      <w:proofErr w:type="gramStart"/>
      <w:r w:rsidRPr="00720F13">
        <w:t>respectful</w:t>
      </w:r>
      <w:proofErr w:type="gramEnd"/>
      <w:r w:rsidRPr="00720F13">
        <w:t xml:space="preserve"> and inclusive workplace and working relationships?</w:t>
      </w:r>
    </w:p>
    <w:p w14:paraId="3056F9E2" w14:textId="77777777" w:rsidR="00720F13" w:rsidRPr="00720F13" w:rsidRDefault="00720F13" w:rsidP="00ED5D52">
      <w:pPr>
        <w:pStyle w:val="ListParagraph"/>
      </w:pPr>
      <w:r w:rsidRPr="00720F13">
        <w:t xml:space="preserve">Is this information included in staff inductions and training?  </w:t>
      </w:r>
    </w:p>
    <w:p w14:paraId="13BD12DE" w14:textId="65656FDE" w:rsidR="00720F13" w:rsidRPr="00720F13" w:rsidRDefault="00720F13" w:rsidP="00ED5D52">
      <w:pPr>
        <w:pStyle w:val="ListParagraph"/>
      </w:pPr>
      <w:r w:rsidRPr="00720F13">
        <w:t xml:space="preserve">Does education and training include focus on the safe and respectful workplace that you wish to create? </w:t>
      </w:r>
    </w:p>
    <w:p w14:paraId="5789983A" w14:textId="78063D63" w:rsidR="00720F13" w:rsidRDefault="00720F13" w:rsidP="00ED5D52">
      <w:pPr>
        <w:pStyle w:val="ListParagraph"/>
      </w:pPr>
      <w:r w:rsidRPr="00720F13">
        <w:t>Does the organisation or business have a policy about respectful behaviour and relevant unlawful conduct and is it consistently enforced?</w:t>
      </w:r>
    </w:p>
    <w:p w14:paraId="516503E5" w14:textId="77777777" w:rsidR="00FD3D7A" w:rsidRPr="00720F13" w:rsidRDefault="00FD3D7A" w:rsidP="00FD3D7A">
      <w:pPr>
        <w:ind w:left="360"/>
      </w:pPr>
    </w:p>
    <w:p w14:paraId="39267E69" w14:textId="28609B7F" w:rsidR="00CA25C2" w:rsidRPr="00FB16F2" w:rsidRDefault="00CA25C2" w:rsidP="00FB16F2"/>
    <w:p w14:paraId="12EBAE69" w14:textId="02920EC8" w:rsidR="00FB16F2" w:rsidRPr="000329B8" w:rsidRDefault="00FB16F2" w:rsidP="00FB16F2">
      <w:pPr>
        <w:pStyle w:val="Heading1"/>
        <w:rPr>
          <w:color w:val="B1610B"/>
        </w:rPr>
      </w:pPr>
      <w:r w:rsidRPr="000329B8">
        <w:rPr>
          <w:noProof/>
          <w:color w:val="B1610B"/>
        </w:rPr>
        <mc:AlternateContent>
          <mc:Choice Requires="wps">
            <w:drawing>
              <wp:anchor distT="0" distB="0" distL="114300" distR="114300" simplePos="0" relativeHeight="251668992" behindDoc="1" locked="0" layoutInCell="1" allowOverlap="1" wp14:anchorId="67EDA476" wp14:editId="2FAED5FA">
                <wp:simplePos x="0" y="0"/>
                <wp:positionH relativeFrom="margin">
                  <wp:posOffset>-237490</wp:posOffset>
                </wp:positionH>
                <wp:positionV relativeFrom="paragraph">
                  <wp:posOffset>-195580</wp:posOffset>
                </wp:positionV>
                <wp:extent cx="6105525" cy="1470660"/>
                <wp:effectExtent l="0" t="0" r="9525" b="0"/>
                <wp:wrapNone/>
                <wp:docPr id="1600716568" name="Rectangle 16007165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147066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D9B68" id="Rectangle 1600716568" o:spid="_x0000_s1026" alt="&quot;&quot;" style="position:absolute;margin-left:-18.7pt;margin-top:-15.4pt;width:480.75pt;height:115.8pt;z-index:-251647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" fillcolor="#f2f8fc" stroked="f" strokeweight="1pt">
                <w10:wrap anchorx="margin"/>
              </v:rect>
            </w:pict>
          </mc:Fallback>
        </mc:AlternateContent>
      </w:r>
      <w:r w:rsidRPr="000329B8">
        <w:rPr>
          <w:color w:val="B1610B"/>
        </w:rPr>
        <w:t xml:space="preserve">Standard 4: Risk management </w:t>
      </w:r>
    </w:p>
    <w:p w14:paraId="768EA983" w14:textId="3DFD0694" w:rsidR="00FB16F2" w:rsidRDefault="00FB16F2" w:rsidP="00FB16F2">
      <w:r w:rsidRPr="00FB16F2">
        <w:t>Organisations and businesses recognise that relevant unlawful conduct is an equality risk and a health and safety risk. They take a risk-based approach to prevention and response.</w:t>
      </w:r>
    </w:p>
    <w:p w14:paraId="02132159" w14:textId="5A04BB4B" w:rsidR="00FB16F2" w:rsidRPr="00FB16F2" w:rsidRDefault="00FB16F2" w:rsidP="00FB16F2"/>
    <w:p w14:paraId="5A0A0FB5" w14:textId="77777777" w:rsidR="00FB16F2" w:rsidRPr="00FB16F2" w:rsidRDefault="00FB16F2" w:rsidP="00FB16F2">
      <w:r w:rsidRPr="00FB16F2">
        <w:t xml:space="preserve">A </w:t>
      </w:r>
      <w:r w:rsidRPr="00FB16F2">
        <w:rPr>
          <w:b/>
          <w:bCs/>
        </w:rPr>
        <w:t>risk-based approach</w:t>
      </w:r>
      <w:r w:rsidRPr="00FB16F2">
        <w:t xml:space="preserve"> involves regularly identifying and assessing the risk of relevant unlawful conduct occurring, as well as the impact that it might have on the health and safety of those affected. It also involves implementing effective control measures to address the identified risks and regularly reviewing the control measures to determine whether they remain effective or require adjustment.</w:t>
      </w:r>
    </w:p>
    <w:p w14:paraId="4F097C2D" w14:textId="77777777" w:rsidR="00FB16F2" w:rsidRPr="00FB16F2" w:rsidRDefault="00FB16F2" w:rsidP="00FB16F2">
      <w:r w:rsidRPr="00FB16F2">
        <w:t xml:space="preserve">Questions to help consider how to apply Standard 4: </w:t>
      </w:r>
    </w:p>
    <w:p w14:paraId="39EDB9FE" w14:textId="77777777" w:rsidR="00FB16F2" w:rsidRPr="00FB16F2" w:rsidRDefault="00FB16F2" w:rsidP="00FB16F2">
      <w:pPr>
        <w:pStyle w:val="ListParagraph"/>
      </w:pPr>
      <w:r w:rsidRPr="00FB16F2">
        <w:t>Does the organisation or business understand that relevant unlawful conduct can violate a person’s right to equality, non-discrimination and human dignity and is also a health and safety risk?</w:t>
      </w:r>
    </w:p>
    <w:p w14:paraId="70051179" w14:textId="77777777" w:rsidR="00FB16F2" w:rsidRPr="00FB16F2" w:rsidRDefault="00FB16F2" w:rsidP="00FB16F2">
      <w:pPr>
        <w:pStyle w:val="ListParagraph"/>
      </w:pPr>
      <w:r w:rsidRPr="00FB16F2">
        <w:t>Is the organisation or business taking a risk-based approach to preventing relevant unlawful conduct?</w:t>
      </w:r>
    </w:p>
    <w:p w14:paraId="0D7C44BF" w14:textId="77777777" w:rsidR="00FB16F2" w:rsidRPr="00FB16F2" w:rsidRDefault="00FB16F2" w:rsidP="00FB16F2">
      <w:pPr>
        <w:pStyle w:val="ListParagraph"/>
      </w:pPr>
      <w:r w:rsidRPr="00FB16F2">
        <w:t>Has the organisation or business identified the risks present, and taken steps to manage these risks?</w:t>
      </w:r>
    </w:p>
    <w:p w14:paraId="73661B8A" w14:textId="23E51AA6" w:rsidR="00FB16F2" w:rsidRDefault="00FB16F2" w:rsidP="00FB16F2">
      <w:pPr>
        <w:pStyle w:val="ListParagraph"/>
      </w:pPr>
      <w:r w:rsidRPr="00FB16F2">
        <w:t>Is the organisation or business checking to see if the approach is effective?</w:t>
      </w:r>
    </w:p>
    <w:p w14:paraId="79A8A14B" w14:textId="6ED2FD4B" w:rsidR="00FD3D7A" w:rsidRPr="00FB16F2" w:rsidRDefault="00FD3D7A" w:rsidP="00FD3D7A">
      <w:r>
        <w:rPr>
          <w:noProof/>
        </w:rPr>
        <mc:AlternateContent>
          <mc:Choice Requires="wps">
            <w:drawing>
              <wp:anchor distT="0" distB="0" distL="114300" distR="114300" simplePos="0" relativeHeight="251671040" behindDoc="1" locked="0" layoutInCell="1" allowOverlap="1" wp14:anchorId="414C0ACC" wp14:editId="2CA369A1">
                <wp:simplePos x="0" y="0"/>
                <wp:positionH relativeFrom="margin">
                  <wp:align>center</wp:align>
                </wp:positionH>
                <wp:positionV relativeFrom="paragraph">
                  <wp:posOffset>141605</wp:posOffset>
                </wp:positionV>
                <wp:extent cx="6105525" cy="2034540"/>
                <wp:effectExtent l="0" t="0" r="9525" b="3810"/>
                <wp:wrapNone/>
                <wp:docPr id="1762692963" name="Rectangle 17626929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203454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08950" id="Rectangle 1762692963" o:spid="_x0000_s1026" alt="&quot;&quot;" style="position:absolute;margin-left:0;margin-top:11.15pt;width:480.75pt;height:160.2pt;z-index:-2516454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" fillcolor="#f2f8fc" stroked="f" strokeweight="1pt">
                <w10:wrap anchorx="margin"/>
              </v:rect>
            </w:pict>
          </mc:Fallback>
        </mc:AlternateContent>
      </w:r>
    </w:p>
    <w:p w14:paraId="40D04821" w14:textId="3668C032" w:rsidR="00FD3D7A" w:rsidRPr="00447FA7" w:rsidRDefault="00FD3D7A" w:rsidP="00FD3D7A">
      <w:pPr>
        <w:pStyle w:val="Heading1"/>
        <w:rPr>
          <w:color w:val="20366D"/>
        </w:rPr>
      </w:pPr>
      <w:r w:rsidRPr="00447FA7">
        <w:rPr>
          <w:color w:val="20366D"/>
        </w:rPr>
        <w:t>Standard 5: Support</w:t>
      </w:r>
    </w:p>
    <w:p w14:paraId="116BECF0" w14:textId="0E730D54" w:rsidR="00FD3D7A" w:rsidRPr="00FD3D7A" w:rsidRDefault="00FD3D7A" w:rsidP="00FD3D7A">
      <w:r w:rsidRPr="00FD3D7A">
        <w:t xml:space="preserve">Organisations and businesses ensure that appropriate support is available to workers (including leaders and managers) who experience or witness relevant unlawful conduct. </w:t>
      </w:r>
    </w:p>
    <w:p w14:paraId="746D6995" w14:textId="77777777" w:rsidR="00FD3D7A" w:rsidRDefault="00FD3D7A" w:rsidP="00FD3D7A">
      <w:r w:rsidRPr="00FD3D7A">
        <w:t>Workers are informed about the available support, and can access the support, regardless of whether they report the conduct.</w:t>
      </w:r>
    </w:p>
    <w:p w14:paraId="391B6592" w14:textId="77777777" w:rsidR="00FD3D7A" w:rsidRPr="00FD3D7A" w:rsidRDefault="00FD3D7A" w:rsidP="00FD3D7A"/>
    <w:p w14:paraId="24787463" w14:textId="77777777" w:rsidR="00FD3D7A" w:rsidRPr="00FD3D7A" w:rsidRDefault="00FD3D7A" w:rsidP="00FD3D7A">
      <w:r w:rsidRPr="00FD3D7A">
        <w:t xml:space="preserve">Questions to help consider how to apply Standard 5: </w:t>
      </w:r>
    </w:p>
    <w:p w14:paraId="3C15CC29" w14:textId="77777777" w:rsidR="00FD3D7A" w:rsidRPr="00FD3D7A" w:rsidRDefault="00FD3D7A" w:rsidP="00FD3D7A">
      <w:pPr>
        <w:pStyle w:val="ListParagraph"/>
      </w:pPr>
      <w:r w:rsidRPr="00FD3D7A">
        <w:lastRenderedPageBreak/>
        <w:t xml:space="preserve">What supports has the organisation or business made available for workers who have experienced or witnessed relevant unlawful conduct? </w:t>
      </w:r>
    </w:p>
    <w:p w14:paraId="2B4624B3" w14:textId="77777777" w:rsidR="00FD3D7A" w:rsidRPr="00FD3D7A" w:rsidRDefault="00FD3D7A" w:rsidP="00FD3D7A">
      <w:pPr>
        <w:pStyle w:val="ListParagraph"/>
      </w:pPr>
      <w:r w:rsidRPr="00FD3D7A">
        <w:t>Who can your workers speak to about these experiences inside the organisation or business?</w:t>
      </w:r>
    </w:p>
    <w:p w14:paraId="3CFABEC5" w14:textId="77777777" w:rsidR="00FD3D7A" w:rsidRPr="00FD3D7A" w:rsidRDefault="00FD3D7A" w:rsidP="00FD3D7A">
      <w:pPr>
        <w:pStyle w:val="ListParagraph"/>
      </w:pPr>
      <w:r w:rsidRPr="00FD3D7A">
        <w:t>What support services outside the organisation or business can workers access?</w:t>
      </w:r>
    </w:p>
    <w:p w14:paraId="7A7559F0" w14:textId="77777777" w:rsidR="00FD3D7A" w:rsidRPr="00FD3D7A" w:rsidRDefault="00FD3D7A" w:rsidP="00FD3D7A">
      <w:pPr>
        <w:pStyle w:val="ListParagraph"/>
      </w:pPr>
      <w:r w:rsidRPr="00FD3D7A">
        <w:t xml:space="preserve">Do managers and workers know about these supports? </w:t>
      </w:r>
    </w:p>
    <w:p w14:paraId="03084C3E" w14:textId="77777777" w:rsidR="00FD3D7A" w:rsidRPr="00FD3D7A" w:rsidRDefault="00FD3D7A" w:rsidP="00FD3D7A">
      <w:pPr>
        <w:pStyle w:val="ListParagraph"/>
      </w:pPr>
      <w:r w:rsidRPr="00FD3D7A">
        <w:t>Can workers access support without talking to leadership or management?</w:t>
      </w:r>
    </w:p>
    <w:p w14:paraId="7B488E60" w14:textId="75D44A76" w:rsidR="00CA25C2" w:rsidRPr="00FE49AF" w:rsidRDefault="00FE49AF" w:rsidP="00FE49AF">
      <w:r>
        <w:rPr>
          <w:noProof/>
        </w:rPr>
        <mc:AlternateContent>
          <mc:Choice Requires="wps">
            <w:drawing>
              <wp:anchor distT="0" distB="0" distL="114300" distR="114300" simplePos="0" relativeHeight="251673088" behindDoc="1" locked="0" layoutInCell="1" allowOverlap="1" wp14:anchorId="2B18BE85" wp14:editId="2AB8677C">
                <wp:simplePos x="0" y="0"/>
                <wp:positionH relativeFrom="margin">
                  <wp:align>center</wp:align>
                </wp:positionH>
                <wp:positionV relativeFrom="paragraph">
                  <wp:posOffset>92710</wp:posOffset>
                </wp:positionV>
                <wp:extent cx="6105525" cy="2407920"/>
                <wp:effectExtent l="0" t="0" r="9525" b="0"/>
                <wp:wrapNone/>
                <wp:docPr id="1340440983" name="Rectangle 13404409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240792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B39E6" id="Rectangle 1340440983" o:spid="_x0000_s1026" alt="&quot;&quot;" style="position:absolute;margin-left:0;margin-top:7.3pt;width:480.75pt;height:189.6pt;z-index:-2516433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" fillcolor="#f2f8fc" stroked="f" strokeweight="1pt">
                <w10:wrap anchorx="margin"/>
              </v:rect>
            </w:pict>
          </mc:Fallback>
        </mc:AlternateContent>
      </w:r>
    </w:p>
    <w:p w14:paraId="2549A98F" w14:textId="083AD848" w:rsidR="00FE49AF" w:rsidRPr="00447FA7" w:rsidRDefault="00FE49AF" w:rsidP="00FE49AF">
      <w:pPr>
        <w:pStyle w:val="Heading1"/>
        <w:rPr>
          <w:color w:val="EB0000"/>
        </w:rPr>
      </w:pPr>
      <w:r w:rsidRPr="00447FA7">
        <w:rPr>
          <w:color w:val="EB0000"/>
        </w:rPr>
        <w:t>Standard 6: Reporting and response</w:t>
      </w:r>
    </w:p>
    <w:p w14:paraId="15FAA30D" w14:textId="58A2BA5C" w:rsidR="00FE49AF" w:rsidRPr="00FE49AF" w:rsidRDefault="00FE49AF" w:rsidP="00FE49AF">
      <w:r w:rsidRPr="00FE49AF">
        <w:t xml:space="preserve">Organisations and businesses ensure that appropriate options for reporting and responding to relevant unlawful conduct are provided and regularly communicated to workers and other impacted people. </w:t>
      </w:r>
    </w:p>
    <w:p w14:paraId="4B4DE3DE" w14:textId="77777777" w:rsidR="00FE49AF" w:rsidRPr="00FE49AF" w:rsidRDefault="00FE49AF" w:rsidP="00FE49AF">
      <w:r w:rsidRPr="00FE49AF">
        <w:t xml:space="preserve">Responses to reports of relevant unlawful conduct are consistent and timely. They minimise harm to, and victimisation of, people involved. </w:t>
      </w:r>
    </w:p>
    <w:p w14:paraId="062B93B1" w14:textId="77777777" w:rsidR="00FE49AF" w:rsidRDefault="00FE49AF" w:rsidP="00FE49AF">
      <w:r w:rsidRPr="00FE49AF">
        <w:t>Consequences are consistent and proportionate.</w:t>
      </w:r>
    </w:p>
    <w:p w14:paraId="7ECC0AEF" w14:textId="77777777" w:rsidR="00FE49AF" w:rsidRPr="00FE49AF" w:rsidRDefault="00FE49AF" w:rsidP="00FE49AF"/>
    <w:p w14:paraId="50CDB12F" w14:textId="77777777" w:rsidR="00FE49AF" w:rsidRPr="00FE49AF" w:rsidRDefault="00FE49AF" w:rsidP="00FE49AF">
      <w:r w:rsidRPr="00FE49AF">
        <w:t xml:space="preserve">Questions to help consider how to apply Standard 6: </w:t>
      </w:r>
    </w:p>
    <w:p w14:paraId="7E1347A4" w14:textId="77777777" w:rsidR="00FE49AF" w:rsidRPr="00FE49AF" w:rsidRDefault="00FE49AF" w:rsidP="00FE49AF">
      <w:pPr>
        <w:pStyle w:val="ListParagraph"/>
      </w:pPr>
      <w:r w:rsidRPr="00FE49AF">
        <w:t>If workers experience or witness relevant unlawful conduct, how can they report it? Are there both formal and informal options for reporting?</w:t>
      </w:r>
    </w:p>
    <w:p w14:paraId="44B04A2D" w14:textId="77777777" w:rsidR="00FE49AF" w:rsidRPr="00FE49AF" w:rsidRDefault="00FE49AF" w:rsidP="00FE49AF">
      <w:pPr>
        <w:pStyle w:val="ListParagraph"/>
      </w:pPr>
      <w:r w:rsidRPr="00FE49AF">
        <w:t>Has the organisation or business advised workers how they can report relevant unlawful conduct?</w:t>
      </w:r>
    </w:p>
    <w:p w14:paraId="3A1A73E5" w14:textId="77777777" w:rsidR="00FE49AF" w:rsidRPr="00FE49AF" w:rsidRDefault="00FE49AF" w:rsidP="00FE49AF">
      <w:pPr>
        <w:pStyle w:val="ListParagraph"/>
      </w:pPr>
      <w:r w:rsidRPr="00FE49AF">
        <w:t>How will the organisation or business respond to a report from its workers?</w:t>
      </w:r>
    </w:p>
    <w:p w14:paraId="23DCDFFA" w14:textId="77777777" w:rsidR="00FE49AF" w:rsidRPr="00FE49AF" w:rsidRDefault="00FE49AF" w:rsidP="00FE49AF">
      <w:pPr>
        <w:pStyle w:val="ListParagraph"/>
      </w:pPr>
      <w:r w:rsidRPr="00FE49AF">
        <w:t xml:space="preserve">Will the response by the organisation or business be consistent, timely and prioritise workers’ safety and wellbeing? </w:t>
      </w:r>
    </w:p>
    <w:p w14:paraId="6B892DBE" w14:textId="77777777" w:rsidR="00FE49AF" w:rsidRPr="00FE49AF" w:rsidRDefault="00FE49AF" w:rsidP="00FE49AF">
      <w:pPr>
        <w:pStyle w:val="ListParagraph"/>
      </w:pPr>
      <w:r w:rsidRPr="00FE49AF">
        <w:t>Will the consequences for people who engage in relevant unlawful conduct be consistent and appropriate in the circumstances, regardless of the seniority or importance of the person engaging in the conduct?</w:t>
      </w:r>
    </w:p>
    <w:p w14:paraId="538DC57F" w14:textId="77777777" w:rsidR="00CA25C2" w:rsidRDefault="00CA25C2" w:rsidP="00303327"/>
    <w:p w14:paraId="709C0E1B" w14:textId="77777777" w:rsidR="00303327" w:rsidRDefault="00303327" w:rsidP="00303327"/>
    <w:p w14:paraId="09E6AA39" w14:textId="77777777" w:rsidR="00303327" w:rsidRPr="00303327" w:rsidRDefault="00303327" w:rsidP="00303327"/>
    <w:p w14:paraId="07482ABA" w14:textId="7D14E8A7" w:rsidR="00303327" w:rsidRPr="00447FA7" w:rsidRDefault="00303327" w:rsidP="00303327">
      <w:pPr>
        <w:pStyle w:val="Heading1"/>
        <w:rPr>
          <w:color w:val="7A7800"/>
        </w:rPr>
      </w:pPr>
      <w:r w:rsidRPr="00447FA7">
        <w:rPr>
          <w:noProof/>
          <w:color w:val="7A7800"/>
        </w:rPr>
        <mc:AlternateContent>
          <mc:Choice Requires="wps">
            <w:drawing>
              <wp:anchor distT="0" distB="0" distL="114300" distR="114300" simplePos="0" relativeHeight="251675136" behindDoc="1" locked="0" layoutInCell="1" allowOverlap="1" wp14:anchorId="6083FDCA" wp14:editId="4AB0D84F">
                <wp:simplePos x="0" y="0"/>
                <wp:positionH relativeFrom="margin">
                  <wp:posOffset>-222250</wp:posOffset>
                </wp:positionH>
                <wp:positionV relativeFrom="paragraph">
                  <wp:posOffset>-165100</wp:posOffset>
                </wp:positionV>
                <wp:extent cx="6105525" cy="2773680"/>
                <wp:effectExtent l="0" t="0" r="9525" b="7620"/>
                <wp:wrapNone/>
                <wp:docPr id="1346659471" name="Rectangle 1346659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277368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405FB" id="Rectangle 1346659471" o:spid="_x0000_s1026" alt="&quot;&quot;" style="position:absolute;margin-left:-17.5pt;margin-top:-13pt;width:480.75pt;height:218.4pt;z-index:-251641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" fillcolor="#f2f8fc" stroked="f" strokeweight="1pt">
                <w10:wrap anchorx="margin"/>
              </v:rect>
            </w:pict>
          </mc:Fallback>
        </mc:AlternateContent>
      </w:r>
      <w:r w:rsidRPr="00447FA7">
        <w:rPr>
          <w:color w:val="7A7800"/>
        </w:rPr>
        <w:t xml:space="preserve">Standard 7: Monitoring, </w:t>
      </w:r>
      <w:proofErr w:type="gramStart"/>
      <w:r w:rsidRPr="00447FA7">
        <w:rPr>
          <w:color w:val="7A7800"/>
        </w:rPr>
        <w:t>evaluation</w:t>
      </w:r>
      <w:proofErr w:type="gramEnd"/>
      <w:r w:rsidRPr="00447FA7">
        <w:rPr>
          <w:color w:val="7A7800"/>
        </w:rPr>
        <w:t xml:space="preserve"> and transparency </w:t>
      </w:r>
    </w:p>
    <w:p w14:paraId="769BDFFC" w14:textId="2930C3A1" w:rsidR="00303327" w:rsidRPr="00303327" w:rsidRDefault="00303327" w:rsidP="00303327">
      <w:r w:rsidRPr="00303327">
        <w:t xml:space="preserve">Organisations and businesses collect appropriate data to understand the nature and extent of relevant unlawful conduct concerning their workforce. </w:t>
      </w:r>
    </w:p>
    <w:p w14:paraId="54ECAC26" w14:textId="23D5281B" w:rsidR="00303327" w:rsidRPr="00303327" w:rsidRDefault="00303327" w:rsidP="00303327">
      <w:r w:rsidRPr="00303327">
        <w:t>Organisations and businesses use the data they collect to regularly assess and improve the work culture, as well as to develop measures for preventing and responding to relevant unlawful conduct.</w:t>
      </w:r>
    </w:p>
    <w:p w14:paraId="16951356" w14:textId="498B38F5" w:rsidR="00303327" w:rsidRDefault="00303327" w:rsidP="00303327">
      <w:r w:rsidRPr="00303327">
        <w:t>Organisations and businesses are transparent about the nature and extent of reported behaviours that could constitute relevant unlawful conduct concerning their workers and actions taken to address it.</w:t>
      </w:r>
    </w:p>
    <w:p w14:paraId="4013C7A8" w14:textId="77777777" w:rsidR="00303327" w:rsidRPr="00303327" w:rsidRDefault="00303327" w:rsidP="00303327"/>
    <w:p w14:paraId="70138270" w14:textId="77777777" w:rsidR="00303327" w:rsidRPr="00303327" w:rsidRDefault="00303327" w:rsidP="00303327">
      <w:r w:rsidRPr="00303327">
        <w:t xml:space="preserve">Questions to help consider how to apply Standard 7: </w:t>
      </w:r>
    </w:p>
    <w:p w14:paraId="377FE55E" w14:textId="77777777" w:rsidR="00303327" w:rsidRPr="00303327" w:rsidRDefault="00303327" w:rsidP="00303327">
      <w:pPr>
        <w:pStyle w:val="ListParagraph"/>
      </w:pPr>
      <w:r w:rsidRPr="00303327">
        <w:t xml:space="preserve">Does the organisation or business know what relevant unlawful conduct its workers experience or are at risk of experiencing? </w:t>
      </w:r>
    </w:p>
    <w:p w14:paraId="408F2988" w14:textId="77777777" w:rsidR="00303327" w:rsidRPr="00303327" w:rsidRDefault="00303327" w:rsidP="00303327">
      <w:pPr>
        <w:pStyle w:val="ListParagraph"/>
      </w:pPr>
      <w:r w:rsidRPr="00303327">
        <w:t xml:space="preserve">Is it collecting relevant data? </w:t>
      </w:r>
    </w:p>
    <w:p w14:paraId="4F390CD7" w14:textId="77777777" w:rsidR="00303327" w:rsidRPr="00303327" w:rsidRDefault="00303327" w:rsidP="00303327">
      <w:pPr>
        <w:pStyle w:val="ListParagraph"/>
      </w:pPr>
      <w:r w:rsidRPr="00303327">
        <w:t>Is the organisation or business using this data to prevent and respond to risks and incidents of relevant unlawful conduct if/when they occur?</w:t>
      </w:r>
    </w:p>
    <w:p w14:paraId="5AAE640D" w14:textId="77777777" w:rsidR="00303327" w:rsidRPr="00303327" w:rsidRDefault="00303327" w:rsidP="00303327">
      <w:pPr>
        <w:pStyle w:val="ListParagraph"/>
      </w:pPr>
      <w:r w:rsidRPr="00303327">
        <w:t>Is the organisation or business upfront with its workers about the presence or risk of relevant unlawful conduct?</w:t>
      </w:r>
    </w:p>
    <w:p w14:paraId="6F413FA8" w14:textId="77777777" w:rsidR="00303327" w:rsidRPr="00303327" w:rsidRDefault="00303327" w:rsidP="00303327">
      <w:pPr>
        <w:pStyle w:val="ListParagraph"/>
      </w:pPr>
      <w:r w:rsidRPr="00303327">
        <w:t>Has the organisation or business communicated to its workers about what steps it has taken to address incidents and risks of relevant unlawful conduct?</w:t>
      </w:r>
    </w:p>
    <w:p w14:paraId="3533F051" w14:textId="77777777" w:rsidR="00303327" w:rsidRPr="00303327" w:rsidRDefault="00303327" w:rsidP="00303327">
      <w:pPr>
        <w:pStyle w:val="ListParagraph"/>
      </w:pPr>
      <w:r w:rsidRPr="00303327">
        <w:t>Is the organisation or business checking to see if what it is doing is working and updating if necessary?</w:t>
      </w:r>
    </w:p>
    <w:p w14:paraId="352C2009" w14:textId="77777777" w:rsidR="005E2486" w:rsidRPr="00A64982" w:rsidRDefault="005E2486" w:rsidP="00A64982"/>
    <w:p w14:paraId="4600D6C8" w14:textId="72EC61D0" w:rsidR="00246FD9" w:rsidRPr="00303327" w:rsidRDefault="00E82499" w:rsidP="00303327">
      <w:pPr>
        <w:rPr>
          <w:rFonts w:cs="Open Sans"/>
          <w:szCs w:val="24"/>
          <w:lang w:val="en-US"/>
        </w:rPr>
      </w:pPr>
      <w:r>
        <w:rPr>
          <w:noProof/>
        </w:rPr>
        <mc:AlternateContent>
          <mc:Choice Requires="wps">
            <w:drawing>
              <wp:anchor distT="0" distB="0" distL="114300" distR="114300" simplePos="0" relativeHeight="251660800" behindDoc="1" locked="0" layoutInCell="1" allowOverlap="1" wp14:anchorId="5EECFABA" wp14:editId="445B96F3">
                <wp:simplePos x="0" y="0"/>
                <wp:positionH relativeFrom="margin">
                  <wp:posOffset>-153670</wp:posOffset>
                </wp:positionH>
                <wp:positionV relativeFrom="paragraph">
                  <wp:posOffset>-172720</wp:posOffset>
                </wp:positionV>
                <wp:extent cx="6105525" cy="1463040"/>
                <wp:effectExtent l="0" t="0" r="9525" b="3810"/>
                <wp:wrapNone/>
                <wp:docPr id="1176008652" name="Rectangle 11760086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146304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43031" id="Rectangle 1176008652" o:spid="_x0000_s1026" alt="&quot;&quot;" style="position:absolute;margin-left:-12.1pt;margin-top:-13.6pt;width:480.75pt;height:115.2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" fillcolor="#f2f8fc" stroked="f" strokeweight="1pt">
                <w10:wrap anchorx="margin"/>
              </v:rect>
            </w:pict>
          </mc:Fallback>
        </mc:AlternateContent>
      </w:r>
      <w:r>
        <w:rPr>
          <w:rFonts w:cs="Open Sans"/>
          <w:szCs w:val="24"/>
          <w:lang w:val="en-US"/>
        </w:rPr>
        <w:t xml:space="preserve">You </w:t>
      </w:r>
      <w:r w:rsidRPr="00671B24">
        <w:rPr>
          <w:rFonts w:cs="Open Sans"/>
          <w:szCs w:val="24"/>
          <w:lang w:val="en-US"/>
        </w:rPr>
        <w:t xml:space="preserve">can find more information about the positive duty </w:t>
      </w:r>
      <w:r w:rsidRPr="00671B24">
        <w:rPr>
          <w:rFonts w:cs="Open Sans"/>
          <w:szCs w:val="24"/>
        </w:rPr>
        <w:t>under the Sex Discrimination Act</w:t>
      </w:r>
      <w:r w:rsidRPr="00671B24">
        <w:rPr>
          <w:rFonts w:cs="Open Sans"/>
          <w:i/>
          <w:iCs/>
          <w:szCs w:val="24"/>
        </w:rPr>
        <w:t xml:space="preserve"> </w:t>
      </w:r>
      <w:r w:rsidRPr="00671B24">
        <w:rPr>
          <w:rFonts w:cs="Open Sans"/>
          <w:szCs w:val="24"/>
        </w:rPr>
        <w:t xml:space="preserve">on the Commission’s </w:t>
      </w:r>
      <w:hyperlink r:id="rId15" w:history="1">
        <w:r w:rsidRPr="003C732B">
          <w:rPr>
            <w:rStyle w:val="Hyperlink"/>
            <w:rFonts w:cs="Open Sans"/>
            <w:szCs w:val="24"/>
          </w:rPr>
          <w:t>website</w:t>
        </w:r>
      </w:hyperlink>
      <w:r w:rsidRPr="00671B24">
        <w:rPr>
          <w:rFonts w:cs="Open Sans"/>
          <w:szCs w:val="24"/>
        </w:rPr>
        <w:t>.</w:t>
      </w:r>
      <w:r w:rsidRPr="00671B24">
        <w:rPr>
          <w:rFonts w:cs="Open Sans"/>
          <w:szCs w:val="24"/>
          <w:lang w:val="en-US"/>
        </w:rPr>
        <w:t xml:space="preserve"> Resources include </w:t>
      </w:r>
      <w:hyperlink r:id="rId16" w:anchor="AjoH3" w:history="1">
        <w:r w:rsidRPr="00414492">
          <w:rPr>
            <w:rStyle w:val="Hyperlink"/>
            <w:rFonts w:cs="Open Sans"/>
            <w:i/>
            <w:iCs/>
            <w:szCs w:val="24"/>
            <w:lang w:val="en-US"/>
          </w:rPr>
          <w:t>Guidelines for Complying with the Positive Duty</w:t>
        </w:r>
      </w:hyperlink>
      <w:r w:rsidRPr="00671B24">
        <w:rPr>
          <w:rFonts w:cs="Open Sans"/>
          <w:i/>
          <w:iCs/>
          <w:szCs w:val="24"/>
          <w:lang w:val="en-US"/>
        </w:rPr>
        <w:t xml:space="preserve">, </w:t>
      </w:r>
      <w:r w:rsidRPr="00671B24">
        <w:rPr>
          <w:rFonts w:cs="Open Sans"/>
          <w:szCs w:val="24"/>
          <w:lang w:val="en-US"/>
        </w:rPr>
        <w:t>an</w:t>
      </w:r>
      <w:r w:rsidRPr="00671B24">
        <w:rPr>
          <w:rFonts w:cs="Open Sans"/>
          <w:i/>
          <w:iCs/>
          <w:szCs w:val="24"/>
          <w:lang w:val="en-US"/>
        </w:rPr>
        <w:t xml:space="preserve"> </w:t>
      </w:r>
      <w:hyperlink r:id="rId17" w:anchor="Y2XXl" w:history="1">
        <w:r w:rsidRPr="00414492">
          <w:rPr>
            <w:rStyle w:val="Hyperlink"/>
            <w:rFonts w:cs="Open Sans"/>
            <w:i/>
            <w:iCs/>
            <w:szCs w:val="24"/>
            <w:lang w:val="en-US"/>
          </w:rPr>
          <w:t xml:space="preserve">Information Guide: </w:t>
        </w:r>
        <w:r w:rsidRPr="00414492">
          <w:rPr>
            <w:rStyle w:val="Hyperlink"/>
            <w:rFonts w:cs="Open Sans"/>
            <w:i/>
            <w:iCs/>
            <w:szCs w:val="24"/>
          </w:rPr>
          <w:t>Relevant Unlawful Conduct, Drivers, Risk Factors and Impacts</w:t>
        </w:r>
      </w:hyperlink>
      <w:r w:rsidRPr="00671B24">
        <w:rPr>
          <w:rFonts w:cs="Open Sans"/>
          <w:szCs w:val="24"/>
        </w:rPr>
        <w:t xml:space="preserve">, </w:t>
      </w:r>
      <w:r w:rsidRPr="00671B24">
        <w:rPr>
          <w:rFonts w:cs="Open Sans"/>
          <w:szCs w:val="24"/>
          <w:lang w:val="en-US"/>
        </w:rPr>
        <w:t xml:space="preserve">a </w:t>
      </w:r>
      <w:hyperlink r:id="rId18" w:anchor="sEZ1B" w:history="1">
        <w:r w:rsidRPr="00414492">
          <w:rPr>
            <w:rStyle w:val="Hyperlink"/>
            <w:rFonts w:cs="Open Sans"/>
            <w:i/>
            <w:iCs/>
            <w:szCs w:val="24"/>
            <w:lang w:val="en-US"/>
          </w:rPr>
          <w:t>Quick Guide</w:t>
        </w:r>
      </w:hyperlink>
      <w:r w:rsidRPr="00671B24">
        <w:rPr>
          <w:rFonts w:cs="Open Sans"/>
          <w:i/>
          <w:iCs/>
          <w:szCs w:val="24"/>
          <w:lang w:val="en-US"/>
        </w:rPr>
        <w:t xml:space="preserve">, </w:t>
      </w:r>
      <w:hyperlink r:id="rId19" w:anchor="7nlFP" w:history="1">
        <w:r w:rsidRPr="00DC3A5B">
          <w:rPr>
            <w:rStyle w:val="Hyperlink"/>
            <w:rFonts w:cs="Open Sans"/>
            <w:i/>
            <w:iCs/>
            <w:szCs w:val="24"/>
            <w:lang w:val="en-US"/>
          </w:rPr>
          <w:t>Small Business Resource</w:t>
        </w:r>
      </w:hyperlink>
      <w:r w:rsidRPr="00671B24">
        <w:rPr>
          <w:rFonts w:cs="Open Sans"/>
          <w:szCs w:val="24"/>
          <w:lang w:val="en-US"/>
        </w:rPr>
        <w:t>,</w:t>
      </w:r>
      <w:r w:rsidRPr="00671B24">
        <w:rPr>
          <w:rFonts w:ascii="Arial" w:hAnsi="Arial" w:cs="Arial"/>
          <w:szCs w:val="24"/>
          <w:lang w:val="en-US"/>
        </w:rPr>
        <w:t> </w:t>
      </w:r>
      <w:r w:rsidRPr="00671B24">
        <w:rPr>
          <w:rFonts w:cs="Open Sans"/>
          <w:szCs w:val="24"/>
          <w:lang w:val="en-US"/>
        </w:rPr>
        <w:t>and other factsheets</w:t>
      </w:r>
      <w:r>
        <w:rPr>
          <w:rFonts w:cs="Open Sans"/>
          <w:szCs w:val="24"/>
          <w:lang w:val="en-US"/>
        </w:rPr>
        <w:t xml:space="preserve">. </w:t>
      </w:r>
      <w:r w:rsidR="00246FD9">
        <w:rPr>
          <w:rFonts w:cs="Open Sans"/>
          <w:szCs w:val="24"/>
        </w:rPr>
        <w:tab/>
      </w:r>
    </w:p>
    <w:sectPr w:rsidR="00246FD9" w:rsidRPr="00303327" w:rsidSect="00246FD9">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6612" w14:textId="77777777" w:rsidR="00B831AF" w:rsidRDefault="00B831AF" w:rsidP="00F14C6D">
      <w:r>
        <w:separator/>
      </w:r>
    </w:p>
  </w:endnote>
  <w:endnote w:type="continuationSeparator" w:id="0">
    <w:p w14:paraId="07A9F7F7" w14:textId="77777777" w:rsidR="00B831AF" w:rsidRDefault="00B831A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52F7" w14:textId="1506B45D" w:rsidR="00FA6698" w:rsidRPr="008D09EB" w:rsidRDefault="00FA6698" w:rsidP="00FA6698">
    <w:pPr>
      <w:pStyle w:val="Footer"/>
      <w:ind w:left="0"/>
      <w:rPr>
        <w:b/>
        <w:bCs/>
        <w:szCs w:val="18"/>
      </w:rPr>
    </w:pPr>
    <w:r w:rsidRPr="008D09EB">
      <w:rPr>
        <w:b/>
        <w:bCs/>
        <w:szCs w:val="18"/>
      </w:rPr>
      <w:t>Factsheet Series: Positive Duty</w:t>
    </w:r>
  </w:p>
  <w:p w14:paraId="6E3A098E" w14:textId="7963D059" w:rsidR="00211A47" w:rsidRPr="005843BE" w:rsidRDefault="00246FD9" w:rsidP="005843BE">
    <w:pPr>
      <w:rPr>
        <w:sz w:val="18"/>
        <w:szCs w:val="18"/>
      </w:rPr>
    </w:pPr>
    <w:r>
      <w:rPr>
        <w:sz w:val="18"/>
        <w:szCs w:val="18"/>
      </w:rPr>
      <w:t>What is the Positive Duty?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A6698">
      <w:rPr>
        <w:sz w:val="18"/>
        <w:szCs w:val="18"/>
      </w:rPr>
      <w:tab/>
    </w:r>
    <w:r>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848A" w14:textId="77777777" w:rsidR="00EF3411" w:rsidRPr="008D09EB" w:rsidRDefault="00EF3411" w:rsidP="00EF3411">
    <w:pPr>
      <w:pStyle w:val="Footer"/>
      <w:ind w:left="0"/>
      <w:rPr>
        <w:b/>
        <w:bCs/>
        <w:szCs w:val="18"/>
      </w:rPr>
    </w:pPr>
    <w:r w:rsidRPr="008D09EB">
      <w:rPr>
        <w:b/>
        <w:bCs/>
        <w:szCs w:val="18"/>
      </w:rPr>
      <w:t>Factsheet Series: Positive Duty</w:t>
    </w:r>
  </w:p>
  <w:p w14:paraId="24935ED8" w14:textId="5A3109B8" w:rsidR="00E94C73" w:rsidRPr="00EF3411" w:rsidRDefault="00303327" w:rsidP="00EF3411">
    <w:pPr>
      <w:rPr>
        <w:sz w:val="18"/>
        <w:szCs w:val="18"/>
      </w:rPr>
    </w:pPr>
    <w:r>
      <w:rPr>
        <w:sz w:val="18"/>
        <w:szCs w:val="18"/>
      </w:rPr>
      <w:t>Steps to meet the</w:t>
    </w:r>
    <w:r w:rsidR="00246FD9">
      <w:rPr>
        <w:sz w:val="18"/>
        <w:szCs w:val="18"/>
      </w:rPr>
      <w:t xml:space="preserve"> Positive Duty</w:t>
    </w:r>
    <w:r w:rsidR="00246FD9">
      <w:rPr>
        <w:sz w:val="18"/>
        <w:szCs w:val="18"/>
      </w:rPr>
      <w:tab/>
    </w:r>
    <w:r w:rsidR="00246FD9">
      <w:rPr>
        <w:sz w:val="18"/>
        <w:szCs w:val="18"/>
      </w:rPr>
      <w:tab/>
    </w:r>
    <w:r w:rsidR="00246FD9">
      <w:rPr>
        <w:sz w:val="18"/>
        <w:szCs w:val="18"/>
      </w:rPr>
      <w:tab/>
    </w:r>
    <w:r w:rsidR="00246FD9">
      <w:rPr>
        <w:sz w:val="18"/>
        <w:szCs w:val="18"/>
      </w:rPr>
      <w:tab/>
    </w:r>
    <w:r w:rsidR="00246FD9">
      <w:rPr>
        <w:sz w:val="18"/>
        <w:szCs w:val="18"/>
      </w:rPr>
      <w:tab/>
    </w:r>
    <w:r w:rsidR="00246FD9">
      <w:rPr>
        <w:sz w:val="18"/>
        <w:szCs w:val="18"/>
      </w:rPr>
      <w:tab/>
    </w:r>
    <w:r w:rsidR="00246FD9">
      <w:rPr>
        <w:sz w:val="18"/>
        <w:szCs w:val="18"/>
      </w:rPr>
      <w:tab/>
    </w:r>
    <w:r w:rsidR="00246FD9">
      <w:rPr>
        <w:sz w:val="18"/>
        <w:szCs w:val="18"/>
      </w:rPr>
      <w:tab/>
    </w:r>
    <w:r w:rsidR="00EF3411" w:rsidRPr="00EF3411">
      <w:rPr>
        <w:sz w:val="18"/>
        <w:szCs w:val="18"/>
      </w:rPr>
      <w:tab/>
    </w:r>
    <w:r w:rsidR="00E94C73" w:rsidRPr="00EF3411">
      <w:rPr>
        <w:sz w:val="18"/>
        <w:szCs w:val="18"/>
      </w:rPr>
      <w:fldChar w:fldCharType="begin"/>
    </w:r>
    <w:r w:rsidR="00E94C73" w:rsidRPr="00EF3411">
      <w:rPr>
        <w:sz w:val="18"/>
        <w:szCs w:val="18"/>
      </w:rPr>
      <w:instrText xml:space="preserve"> PAGE   \* MERGEFORMAT </w:instrText>
    </w:r>
    <w:r w:rsidR="00E94C73" w:rsidRPr="00EF3411">
      <w:rPr>
        <w:sz w:val="18"/>
        <w:szCs w:val="18"/>
      </w:rPr>
      <w:fldChar w:fldCharType="separate"/>
    </w:r>
    <w:r w:rsidR="002C1C74" w:rsidRPr="00EF3411">
      <w:rPr>
        <w:noProof/>
        <w:sz w:val="18"/>
        <w:szCs w:val="18"/>
      </w:rPr>
      <w:t>3</w:t>
    </w:r>
    <w:r w:rsidR="00E94C73" w:rsidRPr="00EF341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38729"/>
      <w:docPartObj>
        <w:docPartGallery w:val="Page Numbers (Bottom of Page)"/>
        <w:docPartUnique/>
      </w:docPartObj>
    </w:sdtPr>
    <w:sdtEndPr>
      <w:rPr>
        <w:noProof/>
      </w:rPr>
    </w:sdtEndPr>
    <w:sdtContent>
      <w:p w14:paraId="603804DC" w14:textId="618AD01F" w:rsidR="00FA6698" w:rsidRDefault="00FA6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2AE3C" w14:textId="5ACFB3A7" w:rsidR="008D09EB" w:rsidRPr="00EF3411" w:rsidRDefault="008D09EB" w:rsidP="00EF341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BA3F" w14:textId="77777777" w:rsidR="00B831AF" w:rsidRDefault="00B831AF" w:rsidP="00F14C6D">
      <w:r>
        <w:separator/>
      </w:r>
    </w:p>
  </w:footnote>
  <w:footnote w:type="continuationSeparator" w:id="0">
    <w:p w14:paraId="2F2EEC0B" w14:textId="77777777" w:rsidR="00B831AF" w:rsidRDefault="00B831A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E381" w14:textId="77777777" w:rsidR="00867612" w:rsidRDefault="00860C16" w:rsidP="008D09EB">
    <w:pPr>
      <w:pStyle w:val="Header"/>
      <w:rPr>
        <w:sz w:val="18"/>
        <w:szCs w:val="18"/>
      </w:rPr>
    </w:pPr>
    <w:r w:rsidRPr="008D09EB">
      <w:rPr>
        <w:sz w:val="18"/>
        <w:szCs w:val="18"/>
      </w:rPr>
      <w:t>Australian Human Rights Commission</w:t>
    </w:r>
  </w:p>
  <w:p w14:paraId="37001B39" w14:textId="77777777" w:rsidR="008D09EB" w:rsidRPr="008D09EB" w:rsidRDefault="008D09EB" w:rsidP="008D09EB">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F0E3" w14:textId="77777777" w:rsidR="00CB2986" w:rsidRDefault="00CB2986" w:rsidP="00CB2986">
    <w:pPr>
      <w:pStyle w:val="Header"/>
      <w:rPr>
        <w:sz w:val="18"/>
        <w:szCs w:val="18"/>
      </w:rPr>
    </w:pPr>
    <w:r w:rsidRPr="00013419">
      <w:rPr>
        <w:sz w:val="18"/>
        <w:szCs w:val="18"/>
      </w:rPr>
      <w:t>Australian Human Rights Commission</w:t>
    </w:r>
  </w:p>
  <w:p w14:paraId="743CE989" w14:textId="77777777" w:rsidR="00013419" w:rsidRPr="00013419" w:rsidRDefault="00013419" w:rsidP="00FD3D7A">
    <w:pPr>
      <w:pStyle w:val="Header"/>
      <w:jc w:val="lef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0E6" w14:textId="77777777" w:rsidR="007B201B" w:rsidRDefault="009F7A2B" w:rsidP="00E94C73">
    <w:pPr>
      <w:pStyle w:val="Header"/>
      <w:jc w:val="left"/>
    </w:pPr>
    <w:r w:rsidRPr="00E94C73">
      <w:rPr>
        <w:noProof/>
      </w:rPr>
      <w:drawing>
        <wp:inline distT="0" distB="0" distL="0" distR="0" wp14:anchorId="248B7705" wp14:editId="453E7948">
          <wp:extent cx="1362075" cy="464073"/>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7" cy="468547"/>
                  </a:xfrm>
                  <a:prstGeom prst="rect">
                    <a:avLst/>
                  </a:prstGeom>
                </pic:spPr>
              </pic:pic>
            </a:graphicData>
          </a:graphic>
        </wp:inline>
      </w:drawing>
    </w:r>
  </w:p>
  <w:p w14:paraId="6BB97B17" w14:textId="77777777" w:rsidR="005C50FC" w:rsidRPr="00E94C73" w:rsidRDefault="005C50FC"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0342B38"/>
    <w:multiLevelType w:val="hybridMultilevel"/>
    <w:tmpl w:val="5E0E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5D4461"/>
    <w:multiLevelType w:val="hybridMultilevel"/>
    <w:tmpl w:val="B28640A6"/>
    <w:lvl w:ilvl="0" w:tplc="DA92A35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2874DD"/>
    <w:multiLevelType w:val="hybridMultilevel"/>
    <w:tmpl w:val="2A02D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744776"/>
    <w:multiLevelType w:val="hybridMultilevel"/>
    <w:tmpl w:val="77B4C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88491748">
    <w:abstractNumId w:val="13"/>
  </w:num>
  <w:num w:numId="2" w16cid:durableId="52974743">
    <w:abstractNumId w:val="9"/>
  </w:num>
  <w:num w:numId="3" w16cid:durableId="1445342574">
    <w:abstractNumId w:val="7"/>
  </w:num>
  <w:num w:numId="4" w16cid:durableId="688213046">
    <w:abstractNumId w:val="6"/>
  </w:num>
  <w:num w:numId="5" w16cid:durableId="1620599602">
    <w:abstractNumId w:val="5"/>
  </w:num>
  <w:num w:numId="6" w16cid:durableId="682589997">
    <w:abstractNumId w:val="4"/>
  </w:num>
  <w:num w:numId="7" w16cid:durableId="489835283">
    <w:abstractNumId w:val="8"/>
  </w:num>
  <w:num w:numId="8" w16cid:durableId="1589117279">
    <w:abstractNumId w:val="1"/>
  </w:num>
  <w:num w:numId="9" w16cid:durableId="2124883818">
    <w:abstractNumId w:val="0"/>
  </w:num>
  <w:num w:numId="10" w16cid:durableId="756904653">
    <w:abstractNumId w:val="3"/>
  </w:num>
  <w:num w:numId="11" w16cid:durableId="64572137">
    <w:abstractNumId w:val="2"/>
  </w:num>
  <w:num w:numId="12" w16cid:durableId="1305355687">
    <w:abstractNumId w:val="14"/>
  </w:num>
  <w:num w:numId="13" w16cid:durableId="1269047342">
    <w:abstractNumId w:val="12"/>
  </w:num>
  <w:num w:numId="14" w16cid:durableId="980379618">
    <w:abstractNumId w:val="11"/>
  </w:num>
  <w:num w:numId="15" w16cid:durableId="1444688851">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6" w16cid:durableId="199824511">
    <w:abstractNumId w:val="18"/>
  </w:num>
  <w:num w:numId="17" w16cid:durableId="174073076">
    <w:abstractNumId w:val="15"/>
  </w:num>
  <w:num w:numId="18" w16cid:durableId="1261832548">
    <w:abstractNumId w:val="17"/>
  </w:num>
  <w:num w:numId="19" w16cid:durableId="179247788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69"/>
    <w:rsid w:val="000002B8"/>
    <w:rsid w:val="00000871"/>
    <w:rsid w:val="00013419"/>
    <w:rsid w:val="000155B1"/>
    <w:rsid w:val="00016045"/>
    <w:rsid w:val="00031A24"/>
    <w:rsid w:val="000329B8"/>
    <w:rsid w:val="00041650"/>
    <w:rsid w:val="00051940"/>
    <w:rsid w:val="00056B62"/>
    <w:rsid w:val="000579B1"/>
    <w:rsid w:val="000642C5"/>
    <w:rsid w:val="0006516D"/>
    <w:rsid w:val="00066163"/>
    <w:rsid w:val="00074B3E"/>
    <w:rsid w:val="00075A4D"/>
    <w:rsid w:val="00093A6D"/>
    <w:rsid w:val="000B0A5D"/>
    <w:rsid w:val="000B38AF"/>
    <w:rsid w:val="000B53EE"/>
    <w:rsid w:val="000E38FA"/>
    <w:rsid w:val="000F179B"/>
    <w:rsid w:val="000F33B9"/>
    <w:rsid w:val="00123209"/>
    <w:rsid w:val="001239A8"/>
    <w:rsid w:val="0012668C"/>
    <w:rsid w:val="001334CB"/>
    <w:rsid w:val="001373D3"/>
    <w:rsid w:val="00151C1E"/>
    <w:rsid w:val="0015402D"/>
    <w:rsid w:val="001567CE"/>
    <w:rsid w:val="00162A8D"/>
    <w:rsid w:val="001662B6"/>
    <w:rsid w:val="00176220"/>
    <w:rsid w:val="001806D7"/>
    <w:rsid w:val="00181378"/>
    <w:rsid w:val="001A6241"/>
    <w:rsid w:val="001B0353"/>
    <w:rsid w:val="001B25B3"/>
    <w:rsid w:val="001C06C2"/>
    <w:rsid w:val="001C6C69"/>
    <w:rsid w:val="001C7AA6"/>
    <w:rsid w:val="001D29FC"/>
    <w:rsid w:val="001D5314"/>
    <w:rsid w:val="001E195B"/>
    <w:rsid w:val="001E5FAF"/>
    <w:rsid w:val="001F110E"/>
    <w:rsid w:val="001F2BBB"/>
    <w:rsid w:val="00201544"/>
    <w:rsid w:val="00201EFE"/>
    <w:rsid w:val="00211A47"/>
    <w:rsid w:val="00214DBF"/>
    <w:rsid w:val="00215015"/>
    <w:rsid w:val="0024557E"/>
    <w:rsid w:val="00246FD9"/>
    <w:rsid w:val="00276BD6"/>
    <w:rsid w:val="002932DC"/>
    <w:rsid w:val="00296473"/>
    <w:rsid w:val="00296804"/>
    <w:rsid w:val="002A6632"/>
    <w:rsid w:val="002C1C74"/>
    <w:rsid w:val="002D0C4F"/>
    <w:rsid w:val="002D54E2"/>
    <w:rsid w:val="002E1678"/>
    <w:rsid w:val="002E24FA"/>
    <w:rsid w:val="003015E0"/>
    <w:rsid w:val="00303327"/>
    <w:rsid w:val="003037FA"/>
    <w:rsid w:val="00310ED4"/>
    <w:rsid w:val="0031492A"/>
    <w:rsid w:val="00316C1A"/>
    <w:rsid w:val="00325FD6"/>
    <w:rsid w:val="00331013"/>
    <w:rsid w:val="003341CA"/>
    <w:rsid w:val="00340B0E"/>
    <w:rsid w:val="003551F0"/>
    <w:rsid w:val="003731B3"/>
    <w:rsid w:val="00382163"/>
    <w:rsid w:val="003A6426"/>
    <w:rsid w:val="003C12AD"/>
    <w:rsid w:val="003C3D19"/>
    <w:rsid w:val="003C5EEB"/>
    <w:rsid w:val="003D5FA0"/>
    <w:rsid w:val="003E7C58"/>
    <w:rsid w:val="00410758"/>
    <w:rsid w:val="00435C6A"/>
    <w:rsid w:val="00436164"/>
    <w:rsid w:val="00436828"/>
    <w:rsid w:val="0044690C"/>
    <w:rsid w:val="00447FA7"/>
    <w:rsid w:val="004510B9"/>
    <w:rsid w:val="0046491B"/>
    <w:rsid w:val="0047319A"/>
    <w:rsid w:val="00474063"/>
    <w:rsid w:val="00484F87"/>
    <w:rsid w:val="004940B8"/>
    <w:rsid w:val="004A3719"/>
    <w:rsid w:val="004B3221"/>
    <w:rsid w:val="004B3F64"/>
    <w:rsid w:val="004D6BC5"/>
    <w:rsid w:val="004E4F81"/>
    <w:rsid w:val="004F26CF"/>
    <w:rsid w:val="004F409D"/>
    <w:rsid w:val="00502D75"/>
    <w:rsid w:val="00513540"/>
    <w:rsid w:val="005260C4"/>
    <w:rsid w:val="0056404C"/>
    <w:rsid w:val="0057396F"/>
    <w:rsid w:val="005747B5"/>
    <w:rsid w:val="005843BE"/>
    <w:rsid w:val="005B50D7"/>
    <w:rsid w:val="005C50FC"/>
    <w:rsid w:val="005D1F34"/>
    <w:rsid w:val="005D599D"/>
    <w:rsid w:val="005E1619"/>
    <w:rsid w:val="005E2486"/>
    <w:rsid w:val="005E7D9D"/>
    <w:rsid w:val="005F36BE"/>
    <w:rsid w:val="005F7015"/>
    <w:rsid w:val="0061324D"/>
    <w:rsid w:val="00625082"/>
    <w:rsid w:val="006520BF"/>
    <w:rsid w:val="006546CD"/>
    <w:rsid w:val="00665447"/>
    <w:rsid w:val="00671B24"/>
    <w:rsid w:val="00677233"/>
    <w:rsid w:val="00677951"/>
    <w:rsid w:val="00681242"/>
    <w:rsid w:val="00683698"/>
    <w:rsid w:val="00690436"/>
    <w:rsid w:val="006A6BB3"/>
    <w:rsid w:val="006B2544"/>
    <w:rsid w:val="006B41A7"/>
    <w:rsid w:val="006C14C7"/>
    <w:rsid w:val="006C6741"/>
    <w:rsid w:val="006D5EE5"/>
    <w:rsid w:val="006E2FE7"/>
    <w:rsid w:val="006F1E65"/>
    <w:rsid w:val="00720F13"/>
    <w:rsid w:val="007248B9"/>
    <w:rsid w:val="00727DE5"/>
    <w:rsid w:val="00740E26"/>
    <w:rsid w:val="00753062"/>
    <w:rsid w:val="007606CC"/>
    <w:rsid w:val="00770DCB"/>
    <w:rsid w:val="00775485"/>
    <w:rsid w:val="007A35D7"/>
    <w:rsid w:val="007A4AF6"/>
    <w:rsid w:val="007B201B"/>
    <w:rsid w:val="007D54C0"/>
    <w:rsid w:val="007E129A"/>
    <w:rsid w:val="007F4811"/>
    <w:rsid w:val="00802B0B"/>
    <w:rsid w:val="00815463"/>
    <w:rsid w:val="00825CC1"/>
    <w:rsid w:val="008511E3"/>
    <w:rsid w:val="00854E34"/>
    <w:rsid w:val="00860C16"/>
    <w:rsid w:val="008614DB"/>
    <w:rsid w:val="00867612"/>
    <w:rsid w:val="00870D4C"/>
    <w:rsid w:val="008724DE"/>
    <w:rsid w:val="00884412"/>
    <w:rsid w:val="0089214A"/>
    <w:rsid w:val="008A66C0"/>
    <w:rsid w:val="008B3662"/>
    <w:rsid w:val="008B4C13"/>
    <w:rsid w:val="008C0F56"/>
    <w:rsid w:val="008D09EB"/>
    <w:rsid w:val="008D6140"/>
    <w:rsid w:val="008E050C"/>
    <w:rsid w:val="008E3D60"/>
    <w:rsid w:val="008E675D"/>
    <w:rsid w:val="0090165F"/>
    <w:rsid w:val="00907E82"/>
    <w:rsid w:val="00911686"/>
    <w:rsid w:val="0093789D"/>
    <w:rsid w:val="00953633"/>
    <w:rsid w:val="00961085"/>
    <w:rsid w:val="00966C2F"/>
    <w:rsid w:val="00967D93"/>
    <w:rsid w:val="009709E5"/>
    <w:rsid w:val="00974980"/>
    <w:rsid w:val="009B03DA"/>
    <w:rsid w:val="009B58B1"/>
    <w:rsid w:val="009B7831"/>
    <w:rsid w:val="009E2AF1"/>
    <w:rsid w:val="009F7A2B"/>
    <w:rsid w:val="00A0406E"/>
    <w:rsid w:val="00A312FF"/>
    <w:rsid w:val="00A32F15"/>
    <w:rsid w:val="00A41145"/>
    <w:rsid w:val="00A41355"/>
    <w:rsid w:val="00A43B92"/>
    <w:rsid w:val="00A4438B"/>
    <w:rsid w:val="00A53DE3"/>
    <w:rsid w:val="00A5443C"/>
    <w:rsid w:val="00A6179E"/>
    <w:rsid w:val="00A64982"/>
    <w:rsid w:val="00A85FE1"/>
    <w:rsid w:val="00A9225B"/>
    <w:rsid w:val="00A923A8"/>
    <w:rsid w:val="00AB2969"/>
    <w:rsid w:val="00AB7D26"/>
    <w:rsid w:val="00AE0A15"/>
    <w:rsid w:val="00AE47CC"/>
    <w:rsid w:val="00AF60E4"/>
    <w:rsid w:val="00B0666A"/>
    <w:rsid w:val="00B10070"/>
    <w:rsid w:val="00B10447"/>
    <w:rsid w:val="00B15F40"/>
    <w:rsid w:val="00B277E0"/>
    <w:rsid w:val="00B51F0E"/>
    <w:rsid w:val="00B53A65"/>
    <w:rsid w:val="00B831AF"/>
    <w:rsid w:val="00B96ED2"/>
    <w:rsid w:val="00BA262D"/>
    <w:rsid w:val="00BD077B"/>
    <w:rsid w:val="00BD400C"/>
    <w:rsid w:val="00BF1C1B"/>
    <w:rsid w:val="00BF5E7F"/>
    <w:rsid w:val="00C0236A"/>
    <w:rsid w:val="00C1300E"/>
    <w:rsid w:val="00C14914"/>
    <w:rsid w:val="00C22712"/>
    <w:rsid w:val="00C25BDA"/>
    <w:rsid w:val="00C35883"/>
    <w:rsid w:val="00C3672F"/>
    <w:rsid w:val="00C43F2E"/>
    <w:rsid w:val="00C507AD"/>
    <w:rsid w:val="00C52035"/>
    <w:rsid w:val="00C55102"/>
    <w:rsid w:val="00C612A4"/>
    <w:rsid w:val="00C71D32"/>
    <w:rsid w:val="00C77526"/>
    <w:rsid w:val="00C82B14"/>
    <w:rsid w:val="00C87F1C"/>
    <w:rsid w:val="00CA0D78"/>
    <w:rsid w:val="00CA25C2"/>
    <w:rsid w:val="00CB23FC"/>
    <w:rsid w:val="00CB2986"/>
    <w:rsid w:val="00CB57E4"/>
    <w:rsid w:val="00CF3642"/>
    <w:rsid w:val="00CF6375"/>
    <w:rsid w:val="00D04AE0"/>
    <w:rsid w:val="00D1390E"/>
    <w:rsid w:val="00D41C6C"/>
    <w:rsid w:val="00D4218D"/>
    <w:rsid w:val="00D52509"/>
    <w:rsid w:val="00D5682C"/>
    <w:rsid w:val="00D65207"/>
    <w:rsid w:val="00D65C76"/>
    <w:rsid w:val="00DA2F73"/>
    <w:rsid w:val="00DA4ABF"/>
    <w:rsid w:val="00DB1227"/>
    <w:rsid w:val="00DC2F7B"/>
    <w:rsid w:val="00DC462F"/>
    <w:rsid w:val="00DD1EB5"/>
    <w:rsid w:val="00DE047A"/>
    <w:rsid w:val="00E05AE7"/>
    <w:rsid w:val="00E131AD"/>
    <w:rsid w:val="00E14A38"/>
    <w:rsid w:val="00E221FF"/>
    <w:rsid w:val="00E24FA3"/>
    <w:rsid w:val="00E32DD9"/>
    <w:rsid w:val="00E36B41"/>
    <w:rsid w:val="00E45954"/>
    <w:rsid w:val="00E57F61"/>
    <w:rsid w:val="00E82499"/>
    <w:rsid w:val="00E93ACA"/>
    <w:rsid w:val="00E94C73"/>
    <w:rsid w:val="00EA7DEA"/>
    <w:rsid w:val="00ED5D52"/>
    <w:rsid w:val="00EE240D"/>
    <w:rsid w:val="00EE34C4"/>
    <w:rsid w:val="00EE50BC"/>
    <w:rsid w:val="00EE7B19"/>
    <w:rsid w:val="00EF1261"/>
    <w:rsid w:val="00EF1991"/>
    <w:rsid w:val="00EF3411"/>
    <w:rsid w:val="00EF7A8F"/>
    <w:rsid w:val="00F14C6D"/>
    <w:rsid w:val="00F34D46"/>
    <w:rsid w:val="00F565E5"/>
    <w:rsid w:val="00F56BBB"/>
    <w:rsid w:val="00F67D3F"/>
    <w:rsid w:val="00FA2437"/>
    <w:rsid w:val="00FA6159"/>
    <w:rsid w:val="00FA6698"/>
    <w:rsid w:val="00FB16F2"/>
    <w:rsid w:val="00FB625D"/>
    <w:rsid w:val="00FC3DDC"/>
    <w:rsid w:val="00FC3F0C"/>
    <w:rsid w:val="00FD3D7A"/>
    <w:rsid w:val="00FE4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4915A8B7"/>
  <w15:docId w15:val="{3607BD9F-057F-4AA8-9A6A-02DB1891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iPriority="99"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99"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D09EB"/>
    <w:pPr>
      <w:spacing w:after="160" w:line="259" w:lineRule="auto"/>
    </w:pPr>
    <w:rPr>
      <w:rFonts w:ascii="Open Sans" w:eastAsiaTheme="minorHAnsi" w:hAnsi="Open Sans" w:cstheme="minorBidi"/>
      <w:kern w:val="2"/>
      <w:sz w:val="24"/>
      <w:szCs w:val="22"/>
      <w:lang w:eastAsia="en-US"/>
      <w14:ligatures w14:val="standardContextual"/>
    </w:rPr>
  </w:style>
  <w:style w:type="paragraph" w:styleId="Heading1">
    <w:name w:val="heading 1"/>
    <w:basedOn w:val="Normal"/>
    <w:next w:val="Normal"/>
    <w:link w:val="Heading1Char"/>
    <w:qFormat/>
    <w:rsid w:val="001D29FC"/>
    <w:pPr>
      <w:spacing w:before="80"/>
      <w:outlineLvl w:val="0"/>
    </w:pPr>
    <w:rPr>
      <w:b/>
      <w:bCs/>
      <w:color w:val="22386F"/>
      <w:sz w:val="32"/>
      <w:szCs w:val="32"/>
    </w:rPr>
  </w:style>
  <w:style w:type="paragraph" w:styleId="Heading2">
    <w:name w:val="heading 2"/>
    <w:basedOn w:val="Normal"/>
    <w:next w:val="Normal"/>
    <w:link w:val="Heading2Char"/>
    <w:uiPriority w:val="9"/>
    <w:qFormat/>
    <w:rsid w:val="005E2486"/>
    <w:pPr>
      <w:outlineLvl w:val="1"/>
    </w:pPr>
    <w:rPr>
      <w:b/>
      <w:bCs/>
      <w:color w:val="22386F"/>
    </w:rPr>
  </w:style>
  <w:style w:type="paragraph" w:styleId="Heading3">
    <w:name w:val="heading 3"/>
    <w:basedOn w:val="Heading2"/>
    <w:next w:val="Normal"/>
    <w:link w:val="Heading3Char"/>
    <w:qFormat/>
    <w:rsid w:val="00884412"/>
    <w:pPr>
      <w:numPr>
        <w:ilvl w:val="2"/>
      </w:numPr>
      <w:outlineLvl w:val="2"/>
    </w:pPr>
    <w:rPr>
      <w:b w:val="0"/>
      <w:bCs w:val="0"/>
      <w:color w:val="auto"/>
    </w:rPr>
  </w:style>
  <w:style w:type="paragraph" w:styleId="Heading4">
    <w:name w:val="heading 4"/>
    <w:basedOn w:val="Heading3"/>
    <w:next w:val="Normal"/>
    <w:link w:val="Heading4Char"/>
    <w:locked/>
    <w:rsid w:val="00D65207"/>
    <w:pPr>
      <w:numPr>
        <w:ilvl w:val="3"/>
      </w:numPr>
      <w:outlineLvl w:val="3"/>
    </w:pPr>
    <w:rPr>
      <w:bCs/>
      <w:i/>
      <w:iCs/>
    </w:rPr>
  </w:style>
  <w:style w:type="paragraph" w:styleId="Heading5">
    <w:name w:val="heading 5"/>
    <w:basedOn w:val="Normal"/>
    <w:next w:val="Normal"/>
    <w:link w:val="Heading5Char"/>
    <w:locked/>
    <w:rsid w:val="00D65207"/>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9FC"/>
    <w:rPr>
      <w:rFonts w:ascii="Open Sans" w:eastAsiaTheme="minorHAnsi" w:hAnsi="Open Sans" w:cstheme="minorBidi"/>
      <w:b/>
      <w:bCs/>
      <w:color w:val="22386F"/>
      <w:kern w:val="2"/>
      <w:sz w:val="32"/>
      <w:szCs w:val="32"/>
      <w:lang w:eastAsia="en-US"/>
      <w14:ligatures w14:val="standardContextual"/>
    </w:rPr>
  </w:style>
  <w:style w:type="character" w:customStyle="1" w:styleId="Heading2Char">
    <w:name w:val="Heading 2 Char"/>
    <w:link w:val="Heading2"/>
    <w:uiPriority w:val="9"/>
    <w:rsid w:val="005E2486"/>
    <w:rPr>
      <w:rFonts w:ascii="Open Sans" w:eastAsiaTheme="minorHAnsi" w:hAnsi="Open Sans" w:cstheme="minorBidi"/>
      <w:b/>
      <w:bCs/>
      <w:color w:val="22386F"/>
      <w:kern w:val="2"/>
      <w:sz w:val="24"/>
      <w:szCs w:val="22"/>
      <w:lang w:eastAsia="en-US"/>
      <w14:ligatures w14:val="standardContextual"/>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rsid w:val="00D65207"/>
    <w:rPr>
      <w:rFonts w:ascii="Cambria" w:eastAsiaTheme="minorHAnsi" w:hAnsi="Cambria" w:cstheme="minorBidi"/>
      <w:color w:val="243F60"/>
      <w:kern w:val="2"/>
      <w:sz w:val="24"/>
      <w:szCs w:val="22"/>
      <w:lang w:eastAsia="en-US"/>
      <w14:ligatures w14:val="standardContextual"/>
    </w:rPr>
  </w:style>
  <w:style w:type="character" w:customStyle="1" w:styleId="Heading6Char">
    <w:name w:val="Heading 6 Char"/>
    <w:link w:val="Heading6"/>
    <w:rsid w:val="00D65207"/>
    <w:rPr>
      <w:rFonts w:ascii="Cambria" w:eastAsiaTheme="minorHAnsi" w:hAnsi="Cambria" w:cstheme="minorBidi"/>
      <w:i/>
      <w:iCs/>
      <w:color w:val="243F60"/>
      <w:kern w:val="2"/>
      <w:sz w:val="24"/>
      <w:szCs w:val="22"/>
      <w:lang w:eastAsia="en-US"/>
      <w14:ligatures w14:val="standardContextual"/>
    </w:rPr>
  </w:style>
  <w:style w:type="character" w:customStyle="1" w:styleId="Heading7Char">
    <w:name w:val="Heading 7 Char"/>
    <w:link w:val="Heading7"/>
    <w:rsid w:val="00D65207"/>
    <w:rPr>
      <w:rFonts w:ascii="Cambria" w:eastAsiaTheme="minorHAnsi" w:hAnsi="Cambria" w:cstheme="minorBidi"/>
      <w:i/>
      <w:iCs/>
      <w:color w:val="404040"/>
      <w:kern w:val="2"/>
      <w:sz w:val="24"/>
      <w:szCs w:val="22"/>
      <w:lang w:eastAsia="en-US"/>
      <w14:ligatures w14:val="standardContextual"/>
    </w:rPr>
  </w:style>
  <w:style w:type="character" w:customStyle="1" w:styleId="Heading8Char">
    <w:name w:val="Heading 8 Char"/>
    <w:link w:val="Heading8"/>
    <w:rsid w:val="00D65207"/>
    <w:rPr>
      <w:rFonts w:ascii="Cambria" w:eastAsiaTheme="minorHAnsi" w:hAnsi="Cambria" w:cstheme="minorBidi"/>
      <w:color w:val="404040"/>
      <w:kern w:val="2"/>
      <w:lang w:eastAsia="en-US"/>
      <w14:ligatures w14:val="standardContextual"/>
    </w:rPr>
  </w:style>
  <w:style w:type="character" w:customStyle="1" w:styleId="Heading9Char">
    <w:name w:val="Heading 9 Char"/>
    <w:link w:val="Heading9"/>
    <w:rsid w:val="00D65207"/>
    <w:rPr>
      <w:rFonts w:ascii="Cambria" w:eastAsiaTheme="minorHAnsi" w:hAnsi="Cambria" w:cstheme="minorBidi"/>
      <w:i/>
      <w:iCs/>
      <w:color w:val="404040"/>
      <w:kern w:val="2"/>
      <w:lang w:eastAsia="en-US"/>
      <w14:ligatures w14:val="standardContextual"/>
    </w:rPr>
  </w:style>
  <w:style w:type="paragraph" w:styleId="Header">
    <w:name w:val="header"/>
    <w:basedOn w:val="Normal"/>
    <w:link w:val="HeaderChar"/>
    <w:qFormat/>
    <w:rsid w:val="00EE7B19"/>
    <w:pPr>
      <w:tabs>
        <w:tab w:val="center" w:pos="4513"/>
        <w:tab w:val="right" w:pos="9026"/>
      </w:tabs>
      <w:spacing w:after="0"/>
      <w:jc w:val="right"/>
    </w:pPr>
    <w:rPr>
      <w:sz w:val="22"/>
    </w:rPr>
  </w:style>
  <w:style w:type="character" w:customStyle="1" w:styleId="HeaderChar">
    <w:name w:val="Header Char"/>
    <w:link w:val="Header"/>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rPr>
  </w:style>
  <w:style w:type="paragraph" w:styleId="EndnoteText">
    <w:name w:val="endnote text"/>
    <w:basedOn w:val="Normal"/>
    <w:link w:val="EndnoteTextChar1"/>
    <w:uiPriority w:val="99"/>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uiPriority w:val="99"/>
    <w:semiHidden/>
    <w:rsid w:val="001334C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2"/>
      </w:numPr>
      <w:spacing w:before="120" w:after="120"/>
      <w:ind w:left="1094" w:hanging="737"/>
      <w:contextualSpacing/>
    </w:pPr>
  </w:style>
  <w:style w:type="paragraph" w:styleId="ListBullet2">
    <w:name w:val="List Bullet 2"/>
    <w:basedOn w:val="Normal"/>
    <w:semiHidden/>
    <w:unhideWhenUsed/>
    <w:locked/>
    <w:rsid w:val="007F4811"/>
    <w:pPr>
      <w:numPr>
        <w:numId w:val="3"/>
      </w:numPr>
      <w:contextualSpacing/>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qFormat/>
    <w:rsid w:val="006520BF"/>
    <w:pPr>
      <w:numPr>
        <w:numId w:val="7"/>
      </w:numPr>
      <w:spacing w:before="120" w:after="120"/>
      <w:ind w:left="1094" w:hanging="737"/>
      <w:contextualSpacing/>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15"/>
      </w:numPr>
      <w:tabs>
        <w:tab w:val="num" w:pos="360"/>
      </w:tabs>
      <w:spacing w:before="20" w:after="20"/>
      <w:ind w:left="0" w:firstLine="0"/>
    </w:pPr>
  </w:style>
  <w:style w:type="paragraph" w:styleId="Index1">
    <w:name w:val="index 1"/>
    <w:basedOn w:val="Normal"/>
    <w:next w:val="Normal"/>
    <w:semiHidden/>
    <w:unhideWhenUsed/>
    <w:locked/>
    <w:rsid w:val="00016045"/>
    <w:pPr>
      <w:spacing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uiPriority w:val="99"/>
    <w:semiHidden/>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after="200"/>
    </w:pPr>
    <w:rPr>
      <w:iCs/>
      <w:szCs w:val="18"/>
    </w:rPr>
  </w:style>
  <w:style w:type="character" w:styleId="CommentReference">
    <w:name w:val="annotation reference"/>
    <w:uiPriority w:val="99"/>
    <w:unhideWhenUsed/>
    <w:rsid w:val="00AE47CC"/>
    <w:rPr>
      <w:rFonts w:ascii="Open Sans" w:hAnsi="Open Sans"/>
      <w:sz w:val="24"/>
      <w:szCs w:val="16"/>
    </w:rPr>
  </w:style>
  <w:style w:type="paragraph" w:styleId="CommentText">
    <w:name w:val="annotation text"/>
    <w:basedOn w:val="Normal"/>
    <w:link w:val="CommentTextChar"/>
    <w:uiPriority w:val="99"/>
    <w:unhideWhenUsed/>
    <w:rsid w:val="00AE47CC"/>
    <w:rPr>
      <w:szCs w:val="20"/>
    </w:rPr>
  </w:style>
  <w:style w:type="character" w:customStyle="1" w:styleId="CommentTextChar">
    <w:name w:val="Comment Text Char"/>
    <w:link w:val="CommentText"/>
    <w:uiPriority w:val="99"/>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5E2486"/>
    <w:rPr>
      <w:b/>
      <w:bCs/>
      <w:color w:val="22386F"/>
      <w:sz w:val="36"/>
      <w:szCs w:val="36"/>
    </w:rPr>
  </w:style>
  <w:style w:type="paragraph" w:styleId="Index2">
    <w:name w:val="index 2"/>
    <w:basedOn w:val="Normal"/>
    <w:next w:val="Normal"/>
    <w:semiHidden/>
    <w:unhideWhenUsed/>
    <w:locked/>
    <w:rsid w:val="00016045"/>
    <w:pPr>
      <w:spacing w:after="0"/>
      <w:ind w:left="480" w:hanging="240"/>
    </w:pPr>
  </w:style>
  <w:style w:type="paragraph" w:styleId="Index3">
    <w:name w:val="index 3"/>
    <w:basedOn w:val="Normal"/>
    <w:next w:val="Normal"/>
    <w:semiHidden/>
    <w:unhideWhenUsed/>
    <w:locked/>
    <w:rsid w:val="00016045"/>
    <w:pPr>
      <w:spacing w:after="0"/>
      <w:ind w:left="720" w:hanging="240"/>
    </w:pPr>
  </w:style>
  <w:style w:type="paragraph" w:styleId="Index4">
    <w:name w:val="index 4"/>
    <w:basedOn w:val="Normal"/>
    <w:next w:val="Normal"/>
    <w:semiHidden/>
    <w:unhideWhenUsed/>
    <w:locked/>
    <w:rsid w:val="00016045"/>
    <w:pPr>
      <w:spacing w:after="0"/>
      <w:ind w:left="960" w:hanging="240"/>
    </w:pPr>
  </w:style>
  <w:style w:type="paragraph" w:styleId="Index5">
    <w:name w:val="index 5"/>
    <w:basedOn w:val="Normal"/>
    <w:next w:val="Normal"/>
    <w:semiHidden/>
    <w:unhideWhenUsed/>
    <w:locked/>
    <w:rsid w:val="00016045"/>
    <w:pPr>
      <w:spacing w:after="0"/>
      <w:ind w:left="1200" w:hanging="240"/>
    </w:pPr>
  </w:style>
  <w:style w:type="paragraph" w:styleId="Index6">
    <w:name w:val="index 6"/>
    <w:basedOn w:val="Normal"/>
    <w:next w:val="Normal"/>
    <w:semiHidden/>
    <w:unhideWhenUsed/>
    <w:locked/>
    <w:rsid w:val="00016045"/>
    <w:pPr>
      <w:spacing w:after="0"/>
      <w:ind w:left="1440" w:hanging="240"/>
    </w:pPr>
  </w:style>
  <w:style w:type="paragraph" w:styleId="Index7">
    <w:name w:val="index 7"/>
    <w:basedOn w:val="Normal"/>
    <w:next w:val="Normal"/>
    <w:semiHidden/>
    <w:unhideWhenUsed/>
    <w:locked/>
    <w:rsid w:val="00016045"/>
    <w:pPr>
      <w:spacing w:after="0"/>
      <w:ind w:left="1680" w:hanging="240"/>
    </w:pPr>
  </w:style>
  <w:style w:type="paragraph" w:styleId="Index8">
    <w:name w:val="index 8"/>
    <w:basedOn w:val="Normal"/>
    <w:next w:val="Normal"/>
    <w:semiHidden/>
    <w:unhideWhenUsed/>
    <w:locked/>
    <w:rsid w:val="00016045"/>
    <w:pPr>
      <w:spacing w:after="0"/>
      <w:ind w:left="1920" w:hanging="240"/>
    </w:pPr>
  </w:style>
  <w:style w:type="paragraph" w:styleId="Index9">
    <w:name w:val="index 9"/>
    <w:basedOn w:val="Normal"/>
    <w:next w:val="Normal"/>
    <w:semiHidden/>
    <w:unhideWhenUsed/>
    <w:locked/>
    <w:rsid w:val="00016045"/>
    <w:pPr>
      <w:spacing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link w:val="NoSpacingChar"/>
    <w:uiPriority w:val="1"/>
    <w:qFormat/>
    <w:rsid w:val="00E131AD"/>
    <w:rPr>
      <w:rFonts w:ascii="Open Sans" w:hAnsi="Open Sans"/>
      <w:sz w:val="24"/>
      <w:szCs w:val="24"/>
    </w:rPr>
  </w:style>
  <w:style w:type="paragraph" w:customStyle="1" w:styleId="Default">
    <w:name w:val="Default"/>
    <w:rsid w:val="001C6C69"/>
    <w:pPr>
      <w:autoSpaceDE w:val="0"/>
      <w:autoSpaceDN w:val="0"/>
      <w:adjustRightInd w:val="0"/>
    </w:pPr>
    <w:rPr>
      <w:rFonts w:ascii="Open Sans" w:hAnsi="Open Sans" w:cs="Open Sans"/>
      <w:color w:val="000000"/>
      <w:sz w:val="24"/>
      <w:szCs w:val="24"/>
    </w:rPr>
  </w:style>
  <w:style w:type="paragraph" w:styleId="ListParagraph">
    <w:name w:val="List Paragraph"/>
    <w:aliases w:val="L,List Paragraph1,List Paragraph11,Recommendation,EOT List Paragraph,Bullet point,List Paragraph Number,List Bullet Cab,CAB - List Bullet,Bulleted Para,NFP GP Bulleted List,bullet point list,Bullet points,Content descriptions,Bullet Point"/>
    <w:basedOn w:val="Normal"/>
    <w:link w:val="ListParagraphChar"/>
    <w:uiPriority w:val="34"/>
    <w:qFormat/>
    <w:locked/>
    <w:rsid w:val="00961085"/>
    <w:pPr>
      <w:numPr>
        <w:numId w:val="19"/>
      </w:numPr>
      <w:spacing w:before="80"/>
    </w:pPr>
  </w:style>
  <w:style w:type="character" w:customStyle="1" w:styleId="NoSpacingChar">
    <w:name w:val="No Spacing Char"/>
    <w:basedOn w:val="DefaultParagraphFont"/>
    <w:link w:val="NoSpacing"/>
    <w:uiPriority w:val="1"/>
    <w:rsid w:val="001C6C69"/>
    <w:rPr>
      <w:rFonts w:ascii="Open Sans" w:hAnsi="Open Sans"/>
      <w:sz w:val="24"/>
      <w:szCs w:val="24"/>
    </w:rPr>
  </w:style>
  <w:style w:type="character" w:customStyle="1" w:styleId="ListParagraphChar">
    <w:name w:val="List Paragraph Char"/>
    <w:aliases w:val="L Char,List Paragraph1 Char,List Paragraph11 Char,Recommendation Char,EOT List Paragraph Char,Bullet point Char,List Paragraph Number Char,List Bullet Cab Char,CAB - List Bullet Char,Bulleted Para Char,NFP GP Bulleted List Char"/>
    <w:basedOn w:val="DefaultParagraphFont"/>
    <w:link w:val="ListParagraph"/>
    <w:uiPriority w:val="34"/>
    <w:qFormat/>
    <w:rsid w:val="00961085"/>
    <w:rPr>
      <w:rFonts w:ascii="Open Sans" w:eastAsiaTheme="minorHAnsi" w:hAnsi="Open Sans" w:cstheme="minorBidi"/>
      <w:kern w:val="2"/>
      <w:sz w:val="24"/>
      <w:szCs w:val="22"/>
      <w:lang w:eastAsia="en-US"/>
      <w14:ligatures w14:val="standardContextual"/>
    </w:rPr>
  </w:style>
  <w:style w:type="character" w:styleId="Mention">
    <w:name w:val="Mention"/>
    <w:basedOn w:val="DefaultParagraphFont"/>
    <w:uiPriority w:val="99"/>
    <w:unhideWhenUsed/>
    <w:rsid w:val="00EF3411"/>
    <w:rPr>
      <w:color w:val="2B579A"/>
      <w:shd w:val="clear" w:color="auto" w:fill="E1DFDD"/>
    </w:rPr>
  </w:style>
  <w:style w:type="paragraph" w:customStyle="1" w:styleId="Pa3">
    <w:name w:val="Pa3"/>
    <w:basedOn w:val="Default"/>
    <w:next w:val="Default"/>
    <w:uiPriority w:val="99"/>
    <w:rsid w:val="00C3672F"/>
    <w:pPr>
      <w:spacing w:line="201" w:lineRule="atLeast"/>
    </w:pPr>
    <w:rPr>
      <w:rFonts w:ascii="Open Sans Semibold" w:hAnsi="Open Sans Semibold" w:cs="Times New Roman"/>
      <w:color w:val="44546A" w:themeColor="text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sex-discrimination/projects/positive-duty-under-sex-discrimination-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umanrights.gov.au/our-work/sex-discrimination/projects/positive-duty-under-sex-discrimination-ac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umanrights.gov.au/our-work/sex-discrimination/projects/positive-duty-under-sex-discrimination-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humanrights.gov.au/our-work/sex-discrimination/projects/positive-duty-under-sex-discrimination-act"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humanrights.gov.au/our-work/sex-discrimination/projects/positive-duty-under-sex-discrimination-ac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SDVVZAKMUPWN-664742238-3050</_dlc_DocId>
    <_dlc_DocIdUrl xmlns="6500fe01-343b-4fb9-a1b0-68ac19d62e01">
      <Url>https://australianhrc.sharepoint.com/sites/RWImplementation/_layouts/15/DocIdRedir.aspx?ID=SDVVZAKMUPWN-664742238-3050</Url>
      <Description>SDVVZAKMUPWN-664742238-3050</Description>
    </_dlc_DocIdUrl>
    <Divider xmlns="6500fe01-343b-4fb9-a1b0-68ac19d62e01" xsi:nil="true"/>
    <lcf76f155ced4ddcb4097134ff3c332f xmlns="0421e178-d262-444b-9046-6207dd380335">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975c5ac6-a0cc-43ed-b850-4a2ae59237b6" ContentTypeId="0x0101" PreviousValue="false" LastSyncTimeStamp="2019-01-22T02:06:15.047Z"/>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Document" ma:contentTypeID="0x0101001EB940817FEB5F4ABB5897348E86895E" ma:contentTypeVersion="19" ma:contentTypeDescription="Create a new document." ma:contentTypeScope="" ma:versionID="eb545d606fe124528256937b4e6108dd">
  <xsd:schema xmlns:xsd="http://www.w3.org/2001/XMLSchema" xmlns:xs="http://www.w3.org/2001/XMLSchema" xmlns:p="http://schemas.microsoft.com/office/2006/metadata/properties" xmlns:ns2="6500fe01-343b-4fb9-a1b0-68ac19d62e01" xmlns:ns3="3200a807-0000-498f-a5f2-f600cc9dfee4" xmlns:ns4="0421e178-d262-444b-9046-6207dd380335" targetNamespace="http://schemas.microsoft.com/office/2006/metadata/properties" ma:root="true" ma:fieldsID="71559eabbe5d7faed5fcd77addcb72fe" ns2:_="" ns3:_="" ns4:_="">
    <xsd:import namespace="6500fe01-343b-4fb9-a1b0-68ac19d62e01"/>
    <xsd:import namespace="3200a807-0000-498f-a5f2-f600cc9dfee4"/>
    <xsd:import namespace="0421e178-d262-444b-9046-6207dd380335"/>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LengthInSeconds"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54cf36d-25d5-411c-8468-d75f58efa989}" ma:internalName="TaxCatchAll" ma:showField="CatchAllData"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4cf36d-25d5-411c-8468-d75f58efa989}" ma:internalName="TaxCatchAllLabel" ma:readOnly="true" ma:showField="CatchAllDataLabel"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0a807-0000-498f-a5f2-f600cc9dfe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1e178-d262-444b-9046-6207dd38033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9D167-FF18-4A70-A3E4-8180C95C9F9D}">
  <ds:schemaRefs>
    <ds:schemaRef ds:uri="http://schemas.microsoft.com/sharepoint/events"/>
  </ds:schemaRefs>
</ds:datastoreItem>
</file>

<file path=customXml/itemProps2.xml><?xml version="1.0" encoding="utf-8"?>
<ds:datastoreItem xmlns:ds="http://schemas.openxmlformats.org/officeDocument/2006/customXml" ds:itemID="{19F18883-00EF-4DEF-BB94-505434C13054}">
  <ds:schemaRefs>
    <ds:schemaRef ds:uri="http://schemas.microsoft.com/sharepoint/v3/contenttype/forms"/>
  </ds:schemaRefs>
</ds:datastoreItem>
</file>

<file path=customXml/itemProps3.xml><?xml version="1.0" encoding="utf-8"?>
<ds:datastoreItem xmlns:ds="http://schemas.openxmlformats.org/officeDocument/2006/customXml" ds:itemID="{F9BC821E-9B15-436E-AAEE-022BD08BC0CE}">
  <ds:schemaRefs>
    <ds:schemaRef ds:uri="http://schemas.openxmlformats.org/officeDocument/2006/bibliography"/>
  </ds:schemaRefs>
</ds:datastoreItem>
</file>

<file path=customXml/itemProps4.xml><?xml version="1.0" encoding="utf-8"?>
<ds:datastoreItem xmlns:ds="http://schemas.openxmlformats.org/officeDocument/2006/customXml" ds:itemID="{77E15B58-183A-4079-8FEB-57818CC71797}">
  <ds:schemaRefs>
    <ds:schemaRef ds:uri="0421e178-d262-444b-9046-6207dd380335"/>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3200a807-0000-498f-a5f2-f600cc9dfee4"/>
    <ds:schemaRef ds:uri="6500fe01-343b-4fb9-a1b0-68ac19d62e01"/>
    <ds:schemaRef ds:uri="http://schemas.microsoft.com/office/2006/metadata/properties"/>
  </ds:schemaRefs>
</ds:datastoreItem>
</file>

<file path=customXml/itemProps5.xml><?xml version="1.0" encoding="utf-8"?>
<ds:datastoreItem xmlns:ds="http://schemas.openxmlformats.org/officeDocument/2006/customXml" ds:itemID="{1BF68005-897B-465B-BB98-6A3F6715E5F7}">
  <ds:schemaRefs>
    <ds:schemaRef ds:uri="Microsoft.SharePoint.Taxonomy.ContentTypeSync"/>
  </ds:schemaRefs>
</ds:datastoreItem>
</file>

<file path=customXml/itemProps6.xml><?xml version="1.0" encoding="utf-8"?>
<ds:datastoreItem xmlns:ds="http://schemas.openxmlformats.org/officeDocument/2006/customXml" ds:itemID="{027EF85D-096E-4205-994F-83CC301E3A54}">
  <ds:schemaRefs>
    <ds:schemaRef ds:uri="http://schemas.microsoft.com/office/2006/metadata/customXsn"/>
  </ds:schemaRefs>
</ds:datastoreItem>
</file>

<file path=customXml/itemProps7.xml><?xml version="1.0" encoding="utf-8"?>
<ds:datastoreItem xmlns:ds="http://schemas.openxmlformats.org/officeDocument/2006/customXml" ds:itemID="{45F2BB95-C10F-4D97-800A-B917ACA3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3200a807-0000-498f-a5f2-f600cc9dfee4"/>
    <ds:schemaRef ds:uri="0421e178-d262-444b-9046-6207dd380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Electronic letterhead.dotx</Template>
  <TotalTime>11</TotalTime>
  <Pages>8</Pages>
  <Words>1726</Words>
  <Characters>10782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Human Rights Commission</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Rose</dc:creator>
  <cp:keywords/>
  <cp:lastModifiedBy>Natasha Rose</cp:lastModifiedBy>
  <cp:revision>27</cp:revision>
  <cp:lastPrinted>2018-06-08T04:58:00Z</cp:lastPrinted>
  <dcterms:created xsi:type="dcterms:W3CDTF">2023-10-10T00:43:00Z</dcterms:created>
  <dcterms:modified xsi:type="dcterms:W3CDTF">2023-10-10T01:25:00Z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0x0101001EB940817FEB5F4ABB5897348E86895E</vt:lpwstr>
  </property>
  <property fmtid="{D5CDD505-2E9C-101B-9397-08002B2CF9AE}" pid="3" name="_dlc_DocIdItemGuid">
    <vt:lpwstr>304016a5-5b55-46cb-a561-19444830b2ca</vt:lpwstr>
  </property>
  <property fmtid="{D5CDD505-2E9C-101B-9397-08002B2CF9AE}" pid="4" name="TaxKeyword">
    <vt:lpwstr/>
  </property>
  <property fmtid="{D5CDD505-2E9C-101B-9397-08002B2CF9AE}" pid="5" name="MediaServiceImageTags">
    <vt:lpwstr/>
  </property>
</Properties>
</file>